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2113" w14:textId="77777777" w:rsidR="00B458A4" w:rsidRPr="00F24754" w:rsidRDefault="00B458A4" w:rsidP="00B458A4">
      <w:pPr>
        <w:spacing w:line="240" w:lineRule="auto"/>
        <w:rPr>
          <w:rFonts w:ascii="Tahoma" w:hAnsi="Tahoma"/>
          <w:b/>
          <w:sz w:val="36"/>
        </w:rPr>
      </w:pPr>
      <w:r w:rsidRPr="00F24754">
        <w:rPr>
          <w:rFonts w:ascii="Tahoma" w:hAnsi="Tahoma"/>
          <w:b/>
          <w:sz w:val="48"/>
          <w:szCs w:val="48"/>
        </w:rPr>
        <w:t>Dissertation</w:t>
      </w:r>
      <w:r w:rsidRPr="00F24754">
        <w:rPr>
          <w:rFonts w:ascii="Tahoma" w:hAnsi="Tahoma"/>
          <w:b/>
          <w:sz w:val="36"/>
        </w:rPr>
        <w:t xml:space="preserve"> </w:t>
      </w:r>
    </w:p>
    <w:p w14:paraId="7AF59FA1" w14:textId="77777777" w:rsidR="00B458A4" w:rsidRPr="00F24754" w:rsidRDefault="00B458A4" w:rsidP="00B458A4">
      <w:pPr>
        <w:spacing w:line="240" w:lineRule="auto"/>
        <w:rPr>
          <w:rFonts w:ascii="Tahoma" w:hAnsi="Tahoma"/>
          <w:sz w:val="32"/>
          <w:szCs w:val="32"/>
        </w:rPr>
      </w:pPr>
      <w:r w:rsidRPr="00F24754">
        <w:rPr>
          <w:rFonts w:ascii="Tahoma" w:hAnsi="Tahoma"/>
          <w:sz w:val="32"/>
          <w:szCs w:val="32"/>
        </w:rPr>
        <w:t xml:space="preserve">submitted for the </w:t>
      </w:r>
    </w:p>
    <w:p w14:paraId="3BF9D980" w14:textId="77777777" w:rsidR="00B458A4" w:rsidRPr="00F24754" w:rsidRDefault="00B458A4" w:rsidP="00B458A4">
      <w:pPr>
        <w:spacing w:line="240" w:lineRule="auto"/>
        <w:rPr>
          <w:rFonts w:ascii="Tahoma" w:hAnsi="Tahoma"/>
          <w:b/>
          <w:sz w:val="48"/>
        </w:rPr>
      </w:pPr>
      <w:proofErr w:type="spellStart"/>
      <w:proofErr w:type="gramStart"/>
      <w:r w:rsidRPr="00F24754">
        <w:rPr>
          <w:rFonts w:ascii="Tahoma" w:hAnsi="Tahoma"/>
          <w:b/>
          <w:sz w:val="48"/>
        </w:rPr>
        <w:t>Masters</w:t>
      </w:r>
      <w:proofErr w:type="spellEnd"/>
      <w:r w:rsidRPr="00F24754">
        <w:rPr>
          <w:rFonts w:ascii="Tahoma" w:hAnsi="Tahoma"/>
          <w:b/>
          <w:sz w:val="48"/>
        </w:rPr>
        <w:t xml:space="preserve"> Degree</w:t>
      </w:r>
      <w:proofErr w:type="gramEnd"/>
      <w:r w:rsidRPr="00F24754">
        <w:rPr>
          <w:rFonts w:ascii="Tahoma" w:hAnsi="Tahoma"/>
          <w:b/>
          <w:sz w:val="48"/>
        </w:rPr>
        <w:t xml:space="preserve"> </w:t>
      </w:r>
      <w:r w:rsidRPr="00F24754">
        <w:rPr>
          <w:rFonts w:ascii="Tahoma" w:hAnsi="Tahoma"/>
          <w:b/>
          <w:sz w:val="40"/>
          <w:szCs w:val="40"/>
        </w:rPr>
        <w:t>in</w:t>
      </w:r>
    </w:p>
    <w:p w14:paraId="7B19E0A2" w14:textId="77777777" w:rsidR="00B458A4" w:rsidRPr="00F24754" w:rsidRDefault="00B458A4" w:rsidP="00B458A4">
      <w:pPr>
        <w:spacing w:line="240" w:lineRule="auto"/>
        <w:rPr>
          <w:rFonts w:ascii="Tahoma" w:hAnsi="Tahoma"/>
          <w:b/>
          <w:sz w:val="48"/>
        </w:rPr>
      </w:pPr>
      <w:r w:rsidRPr="00F24754">
        <w:rPr>
          <w:rFonts w:ascii="Tahoma" w:hAnsi="Tahoma"/>
          <w:b/>
          <w:sz w:val="48"/>
        </w:rPr>
        <w:t>Health Psychology</w:t>
      </w:r>
      <w:r w:rsidRPr="00F24754">
        <w:rPr>
          <w:rFonts w:ascii="Tahoma" w:hAnsi="Tahoma"/>
          <w:b/>
          <w:sz w:val="48"/>
        </w:rPr>
        <w:cr/>
      </w:r>
    </w:p>
    <w:p w14:paraId="2ACB9E97" w14:textId="77777777" w:rsidR="00B458A4" w:rsidRPr="00F24754" w:rsidRDefault="00B458A4" w:rsidP="00B458A4">
      <w:pPr>
        <w:spacing w:line="240" w:lineRule="auto"/>
        <w:rPr>
          <w:rFonts w:ascii="Tahoma" w:hAnsi="Tahoma"/>
          <w:sz w:val="36"/>
          <w:szCs w:val="36"/>
        </w:rPr>
      </w:pPr>
      <w:r w:rsidRPr="00F24754">
        <w:rPr>
          <w:rFonts w:ascii="Tahoma" w:hAnsi="Tahoma"/>
          <w:b/>
          <w:sz w:val="36"/>
          <w:szCs w:val="36"/>
        </w:rPr>
        <w:t>20</w:t>
      </w:r>
      <w:r>
        <w:rPr>
          <w:rFonts w:ascii="Tahoma" w:hAnsi="Tahoma"/>
          <w:b/>
          <w:sz w:val="36"/>
          <w:szCs w:val="36"/>
        </w:rPr>
        <w:t>24</w:t>
      </w:r>
      <w:r w:rsidRPr="00F24754">
        <w:rPr>
          <w:rFonts w:ascii="Tahoma" w:hAnsi="Tahoma" w:cs="Tahoma"/>
          <w:b/>
          <w:sz w:val="36"/>
          <w:szCs w:val="36"/>
        </w:rPr>
        <w:t>–</w:t>
      </w:r>
      <w:r w:rsidRPr="00F24754">
        <w:rPr>
          <w:rFonts w:ascii="Tahoma" w:hAnsi="Tahoma"/>
          <w:b/>
          <w:sz w:val="36"/>
          <w:szCs w:val="36"/>
        </w:rPr>
        <w:t>20</w:t>
      </w:r>
      <w:r>
        <w:rPr>
          <w:rFonts w:ascii="Tahoma" w:hAnsi="Tahoma"/>
          <w:b/>
          <w:sz w:val="36"/>
          <w:szCs w:val="36"/>
        </w:rPr>
        <w:t>25</w:t>
      </w:r>
    </w:p>
    <w:p w14:paraId="608FC45F" w14:textId="77777777" w:rsidR="00B458A4" w:rsidRPr="00F24754" w:rsidRDefault="00B458A4" w:rsidP="00B458A4">
      <w:pPr>
        <w:spacing w:line="240" w:lineRule="auto"/>
        <w:rPr>
          <w:rFonts w:ascii="Tahoma" w:hAnsi="Tahoma"/>
        </w:rPr>
      </w:pPr>
    </w:p>
    <w:p w14:paraId="066D4F3A" w14:textId="77777777" w:rsidR="00B458A4" w:rsidRPr="00F24754" w:rsidRDefault="00B458A4" w:rsidP="00B458A4">
      <w:pPr>
        <w:spacing w:line="240" w:lineRule="auto"/>
        <w:rPr>
          <w:rFonts w:ascii="Tahoma" w:hAnsi="Tahoma"/>
        </w:rPr>
      </w:pPr>
    </w:p>
    <w:p w14:paraId="2A8507F6" w14:textId="77777777" w:rsidR="00B458A4" w:rsidRPr="00F24754" w:rsidRDefault="00B458A4" w:rsidP="00B458A4">
      <w:pPr>
        <w:spacing w:line="240" w:lineRule="auto"/>
        <w:rPr>
          <w:rFonts w:ascii="Tahoma" w:hAnsi="Tahoma"/>
        </w:rPr>
      </w:pPr>
    </w:p>
    <w:p w14:paraId="4C8F426E" w14:textId="77777777" w:rsidR="00B458A4" w:rsidRPr="00F24754" w:rsidRDefault="00B458A4" w:rsidP="00B458A4">
      <w:pPr>
        <w:spacing w:line="240" w:lineRule="auto"/>
        <w:rPr>
          <w:rFonts w:ascii="Tahoma" w:hAnsi="Tahoma"/>
        </w:rPr>
      </w:pPr>
    </w:p>
    <w:p w14:paraId="2EF45C8A" w14:textId="77777777" w:rsidR="00B458A4" w:rsidRPr="00EB3CC6" w:rsidRDefault="00B458A4" w:rsidP="00B458A4">
      <w:pPr>
        <w:spacing w:line="240" w:lineRule="auto"/>
        <w:rPr>
          <w:rFonts w:asciiTheme="majorBidi" w:hAnsiTheme="majorBidi" w:cstheme="majorBidi"/>
          <w:sz w:val="28"/>
          <w:szCs w:val="28"/>
        </w:rPr>
      </w:pPr>
    </w:p>
    <w:p w14:paraId="6F8EE728" w14:textId="4F7AFCE4" w:rsidR="00B458A4" w:rsidRPr="00EB3CC6" w:rsidRDefault="00B458A4" w:rsidP="00B458A4">
      <w:pPr>
        <w:pStyle w:val="List"/>
        <w:spacing w:line="240" w:lineRule="auto"/>
        <w:jc w:val="both"/>
        <w:rPr>
          <w:rFonts w:asciiTheme="majorBidi" w:hAnsiTheme="majorBidi" w:cstheme="majorBidi"/>
          <w:sz w:val="32"/>
          <w:szCs w:val="32"/>
        </w:rPr>
      </w:pPr>
      <w:r w:rsidRPr="00EB3CC6">
        <w:rPr>
          <w:rFonts w:asciiTheme="majorBidi" w:hAnsiTheme="majorBidi" w:cstheme="majorBidi"/>
          <w:color w:val="000000"/>
          <w:sz w:val="32"/>
          <w:szCs w:val="32"/>
        </w:rPr>
        <w:t>Beyond Hesitancy: A Reflexive Thematic Analysis of Parents’ and Carers’ Experiences of Childhood Vaccine Uptake in B</w:t>
      </w:r>
      <w:r w:rsidR="004360DC">
        <w:rPr>
          <w:rFonts w:asciiTheme="majorBidi" w:hAnsiTheme="majorBidi" w:cstheme="majorBidi"/>
          <w:color w:val="000000"/>
          <w:sz w:val="32"/>
          <w:szCs w:val="32"/>
        </w:rPr>
        <w:t>&amp;NES</w:t>
      </w:r>
      <w:r w:rsidRPr="00EB3CC6">
        <w:rPr>
          <w:rFonts w:asciiTheme="majorBidi" w:hAnsiTheme="majorBidi" w:cstheme="majorBidi"/>
          <w:color w:val="000000"/>
          <w:sz w:val="32"/>
          <w:szCs w:val="32"/>
        </w:rPr>
        <w:t>, Swindon, and Wiltshire</w:t>
      </w:r>
    </w:p>
    <w:p w14:paraId="5846DF3E" w14:textId="77777777" w:rsidR="00B458A4" w:rsidRPr="00F24754" w:rsidRDefault="00B458A4" w:rsidP="00B458A4">
      <w:pPr>
        <w:pStyle w:val="List"/>
        <w:spacing w:line="240" w:lineRule="auto"/>
        <w:jc w:val="both"/>
        <w:rPr>
          <w:rFonts w:ascii="Arial" w:hAnsi="Arial" w:cs="Arial"/>
          <w:sz w:val="20"/>
        </w:rPr>
      </w:pPr>
    </w:p>
    <w:p w14:paraId="31EF3527" w14:textId="77777777" w:rsidR="00B458A4" w:rsidRPr="00F24754" w:rsidRDefault="00B458A4" w:rsidP="00B458A4">
      <w:pPr>
        <w:pStyle w:val="List"/>
        <w:spacing w:line="240" w:lineRule="auto"/>
        <w:jc w:val="both"/>
        <w:rPr>
          <w:rFonts w:ascii="Arial" w:hAnsi="Arial" w:cs="Arial"/>
          <w:sz w:val="20"/>
        </w:rPr>
      </w:pPr>
    </w:p>
    <w:p w14:paraId="40D6D4A9" w14:textId="77777777" w:rsidR="00B458A4" w:rsidRPr="00F24754" w:rsidRDefault="00B458A4" w:rsidP="00B458A4">
      <w:pPr>
        <w:pStyle w:val="List"/>
        <w:spacing w:line="240" w:lineRule="auto"/>
        <w:jc w:val="both"/>
        <w:rPr>
          <w:rFonts w:ascii="Arial" w:hAnsi="Arial" w:cs="Arial"/>
          <w:sz w:val="20"/>
        </w:rPr>
      </w:pPr>
    </w:p>
    <w:p w14:paraId="0CA939C7" w14:textId="77777777" w:rsidR="00B458A4" w:rsidRPr="00F24754" w:rsidRDefault="00B458A4" w:rsidP="00B458A4">
      <w:pPr>
        <w:pStyle w:val="List"/>
        <w:spacing w:line="240" w:lineRule="auto"/>
        <w:jc w:val="both"/>
        <w:rPr>
          <w:rFonts w:ascii="Arial" w:hAnsi="Arial" w:cs="Arial"/>
          <w:sz w:val="20"/>
        </w:rPr>
      </w:pPr>
    </w:p>
    <w:p w14:paraId="531A4DBA" w14:textId="77777777" w:rsidR="00B458A4" w:rsidRPr="00F24754" w:rsidRDefault="00B458A4" w:rsidP="00B458A4">
      <w:pPr>
        <w:pStyle w:val="List"/>
        <w:spacing w:line="240" w:lineRule="auto"/>
        <w:jc w:val="both"/>
        <w:rPr>
          <w:rFonts w:ascii="Arial" w:hAnsi="Arial" w:cs="Arial"/>
          <w:sz w:val="20"/>
        </w:rPr>
      </w:pPr>
    </w:p>
    <w:p w14:paraId="3324A885" w14:textId="77777777" w:rsidR="00B458A4" w:rsidRPr="00F24754" w:rsidRDefault="00B458A4" w:rsidP="00B458A4">
      <w:pPr>
        <w:pStyle w:val="List"/>
        <w:spacing w:line="240" w:lineRule="auto"/>
        <w:jc w:val="both"/>
        <w:rPr>
          <w:rFonts w:ascii="Arial" w:hAnsi="Arial" w:cs="Arial"/>
          <w:sz w:val="20"/>
        </w:rPr>
      </w:pPr>
    </w:p>
    <w:p w14:paraId="2061C8E4" w14:textId="77777777" w:rsidR="00B458A4" w:rsidRPr="00F24754" w:rsidRDefault="00B458A4" w:rsidP="00B458A4">
      <w:pPr>
        <w:pStyle w:val="List"/>
        <w:spacing w:line="240" w:lineRule="auto"/>
        <w:jc w:val="both"/>
        <w:rPr>
          <w:rFonts w:ascii="Arial" w:hAnsi="Arial" w:cs="Arial"/>
          <w:sz w:val="20"/>
        </w:rPr>
      </w:pPr>
    </w:p>
    <w:p w14:paraId="62648CBF" w14:textId="77777777" w:rsidR="00B458A4" w:rsidRPr="00F24754" w:rsidRDefault="00B458A4" w:rsidP="00B458A4">
      <w:pPr>
        <w:pStyle w:val="List"/>
        <w:spacing w:line="240" w:lineRule="auto"/>
        <w:jc w:val="both"/>
        <w:rPr>
          <w:rFonts w:ascii="Arial" w:hAnsi="Arial" w:cs="Arial"/>
          <w:sz w:val="20"/>
        </w:rPr>
      </w:pPr>
    </w:p>
    <w:p w14:paraId="467864E3" w14:textId="77777777" w:rsidR="00B458A4" w:rsidRPr="00F24754" w:rsidRDefault="00B458A4" w:rsidP="00B458A4">
      <w:pPr>
        <w:pStyle w:val="List"/>
        <w:spacing w:line="240" w:lineRule="auto"/>
        <w:jc w:val="center"/>
        <w:rPr>
          <w:rFonts w:ascii="Arial" w:hAnsi="Arial" w:cs="Arial"/>
          <w:sz w:val="20"/>
        </w:rPr>
      </w:pPr>
      <w:r w:rsidRPr="00F24754">
        <w:rPr>
          <w:rFonts w:ascii="Arial" w:hAnsi="Arial" w:cs="Arial"/>
          <w:sz w:val="20"/>
        </w:rPr>
        <w:t xml:space="preserve">submitted by </w:t>
      </w:r>
      <w:r>
        <w:rPr>
          <w:rFonts w:ascii="Arial" w:hAnsi="Arial" w:cs="Arial"/>
          <w:i/>
          <w:sz w:val="20"/>
        </w:rPr>
        <w:t>Thrisha Krishnakumar</w:t>
      </w:r>
    </w:p>
    <w:p w14:paraId="13C328B7" w14:textId="77777777" w:rsidR="00B458A4" w:rsidRPr="00F24754" w:rsidRDefault="00B458A4" w:rsidP="00B458A4">
      <w:pPr>
        <w:pStyle w:val="List"/>
        <w:spacing w:line="240" w:lineRule="auto"/>
        <w:jc w:val="center"/>
        <w:rPr>
          <w:rFonts w:ascii="Arial" w:hAnsi="Arial" w:cs="Arial"/>
          <w:sz w:val="20"/>
        </w:rPr>
      </w:pPr>
      <w:r w:rsidRPr="00F24754">
        <w:rPr>
          <w:rFonts w:ascii="Arial" w:hAnsi="Arial" w:cs="Arial"/>
          <w:sz w:val="20"/>
        </w:rPr>
        <w:t>for the degree of MSc in Health Psychology</w:t>
      </w:r>
    </w:p>
    <w:p w14:paraId="40FDBC90" w14:textId="77777777" w:rsidR="00B458A4" w:rsidRPr="00F24754" w:rsidRDefault="00B458A4" w:rsidP="00B458A4">
      <w:pPr>
        <w:pStyle w:val="List"/>
        <w:spacing w:line="240" w:lineRule="auto"/>
        <w:jc w:val="center"/>
        <w:rPr>
          <w:rFonts w:ascii="Arial" w:hAnsi="Arial" w:cs="Arial"/>
          <w:sz w:val="20"/>
        </w:rPr>
      </w:pPr>
      <w:r w:rsidRPr="00F24754">
        <w:rPr>
          <w:rFonts w:ascii="Arial" w:hAnsi="Arial" w:cs="Arial"/>
          <w:sz w:val="20"/>
        </w:rPr>
        <w:t>of the University of Bath</w:t>
      </w:r>
    </w:p>
    <w:p w14:paraId="6137B01C" w14:textId="77777777" w:rsidR="00B458A4" w:rsidRPr="00F24754" w:rsidRDefault="00B458A4" w:rsidP="00B458A4">
      <w:pPr>
        <w:pStyle w:val="List"/>
        <w:spacing w:line="240" w:lineRule="auto"/>
        <w:jc w:val="center"/>
        <w:rPr>
          <w:rFonts w:ascii="Arial" w:hAnsi="Arial" w:cs="Arial"/>
          <w:sz w:val="20"/>
        </w:rPr>
      </w:pPr>
      <w:r w:rsidRPr="00F24754">
        <w:rPr>
          <w:rFonts w:ascii="Arial" w:hAnsi="Arial" w:cs="Arial"/>
          <w:sz w:val="20"/>
        </w:rPr>
        <w:t>20</w:t>
      </w:r>
      <w:r>
        <w:rPr>
          <w:rFonts w:ascii="Arial" w:hAnsi="Arial" w:cs="Arial"/>
          <w:sz w:val="20"/>
        </w:rPr>
        <w:t>25</w:t>
      </w:r>
    </w:p>
    <w:p w14:paraId="306C0D2C" w14:textId="77777777" w:rsidR="00B458A4" w:rsidRPr="00F24754" w:rsidRDefault="00B458A4" w:rsidP="00B458A4">
      <w:pPr>
        <w:spacing w:line="240" w:lineRule="auto"/>
        <w:rPr>
          <w:rFonts w:ascii="Tahoma" w:hAnsi="Tahoma"/>
        </w:rPr>
      </w:pPr>
    </w:p>
    <w:p w14:paraId="3C421326" w14:textId="77777777" w:rsidR="00B458A4" w:rsidRPr="00F24754" w:rsidRDefault="00B458A4" w:rsidP="00B458A4">
      <w:pPr>
        <w:spacing w:line="240" w:lineRule="auto"/>
        <w:rPr>
          <w:rFonts w:ascii="Tahoma" w:hAnsi="Tahoma"/>
        </w:rPr>
      </w:pPr>
    </w:p>
    <w:p w14:paraId="4DE55B31" w14:textId="77777777" w:rsidR="00B458A4" w:rsidRPr="00F24754" w:rsidRDefault="00B458A4" w:rsidP="00B458A4">
      <w:pPr>
        <w:spacing w:line="240" w:lineRule="auto"/>
        <w:rPr>
          <w:rFonts w:ascii="Tahoma" w:hAnsi="Tahoma"/>
        </w:rPr>
      </w:pPr>
    </w:p>
    <w:p w14:paraId="72E83E17" w14:textId="77777777" w:rsidR="00B458A4" w:rsidRPr="00F24754" w:rsidRDefault="00B458A4" w:rsidP="00B458A4">
      <w:pPr>
        <w:spacing w:line="240" w:lineRule="auto"/>
        <w:rPr>
          <w:rFonts w:ascii="Tahoma" w:hAnsi="Tahoma"/>
        </w:rPr>
      </w:pPr>
    </w:p>
    <w:p w14:paraId="52A2E9A5" w14:textId="77777777" w:rsidR="00B458A4" w:rsidRPr="00F24754" w:rsidRDefault="00B458A4" w:rsidP="00B458A4">
      <w:pPr>
        <w:spacing w:line="240" w:lineRule="auto"/>
        <w:rPr>
          <w:rFonts w:ascii="Tahoma" w:hAnsi="Tahoma"/>
        </w:rPr>
      </w:pPr>
    </w:p>
    <w:p w14:paraId="4EEA515B" w14:textId="77777777" w:rsidR="00B458A4" w:rsidRPr="00F24754" w:rsidRDefault="00B458A4" w:rsidP="00B458A4">
      <w:pPr>
        <w:spacing w:line="240" w:lineRule="auto"/>
        <w:rPr>
          <w:rFonts w:ascii="Tahoma" w:hAnsi="Tahoma"/>
        </w:rPr>
      </w:pPr>
    </w:p>
    <w:p w14:paraId="0E3FF7EA" w14:textId="77777777" w:rsidR="00B458A4" w:rsidRPr="00F24754" w:rsidRDefault="00B458A4" w:rsidP="00B458A4">
      <w:pPr>
        <w:spacing w:line="240" w:lineRule="auto"/>
        <w:rPr>
          <w:rFonts w:ascii="Tahoma" w:hAnsi="Tahoma"/>
        </w:rPr>
      </w:pPr>
    </w:p>
    <w:p w14:paraId="4716760B" w14:textId="77777777" w:rsidR="00B458A4" w:rsidRPr="00F24754" w:rsidRDefault="00B458A4" w:rsidP="00B458A4">
      <w:pPr>
        <w:spacing w:line="240" w:lineRule="auto"/>
        <w:rPr>
          <w:rFonts w:ascii="Tahoma" w:hAnsi="Tahoma"/>
        </w:rPr>
      </w:pPr>
    </w:p>
    <w:p w14:paraId="43BB5A04" w14:textId="77777777" w:rsidR="00B458A4" w:rsidRPr="00F24754" w:rsidRDefault="00B458A4" w:rsidP="00B458A4">
      <w:pPr>
        <w:spacing w:line="240" w:lineRule="auto"/>
        <w:rPr>
          <w:rFonts w:ascii="Tahoma" w:hAnsi="Tahoma"/>
        </w:rPr>
      </w:pPr>
    </w:p>
    <w:p w14:paraId="05791303" w14:textId="77777777" w:rsidR="00B458A4" w:rsidRPr="00F24754" w:rsidRDefault="00B458A4" w:rsidP="00B458A4">
      <w:pPr>
        <w:spacing w:line="240" w:lineRule="auto"/>
        <w:rPr>
          <w:rFonts w:ascii="Tahoma" w:hAnsi="Tahoma"/>
        </w:rPr>
      </w:pPr>
    </w:p>
    <w:p w14:paraId="10DB1F7A" w14:textId="77777777" w:rsidR="00B458A4" w:rsidRPr="00F24754" w:rsidRDefault="00B458A4" w:rsidP="00B458A4">
      <w:pPr>
        <w:spacing w:line="240" w:lineRule="auto"/>
        <w:rPr>
          <w:rFonts w:ascii="Tahoma" w:hAnsi="Tahoma"/>
        </w:rPr>
      </w:pPr>
    </w:p>
    <w:p w14:paraId="41534670" w14:textId="77777777" w:rsidR="00B458A4" w:rsidRPr="00F24754" w:rsidRDefault="00B458A4" w:rsidP="00B458A4">
      <w:pPr>
        <w:spacing w:line="240" w:lineRule="auto"/>
        <w:rPr>
          <w:rFonts w:ascii="Tahoma" w:hAnsi="Tahoma"/>
        </w:rPr>
      </w:pPr>
    </w:p>
    <w:p w14:paraId="32C21C97" w14:textId="77777777" w:rsidR="00B458A4" w:rsidRPr="00C63D8C" w:rsidRDefault="00B458A4" w:rsidP="00B458A4">
      <w:pPr>
        <w:spacing w:line="240" w:lineRule="auto"/>
        <w:jc w:val="right"/>
        <w:rPr>
          <w:rFonts w:ascii="Tahoma" w:hAnsi="Tahoma"/>
          <w:color w:val="0F4761" w:themeColor="accent1" w:themeShade="BF"/>
          <w:sz w:val="28"/>
        </w:rPr>
      </w:pPr>
      <w:r w:rsidRPr="00C63D8C">
        <w:rPr>
          <w:noProof/>
          <w:color w:val="0F4761" w:themeColor="accent1" w:themeShade="BF"/>
        </w:rPr>
        <w:drawing>
          <wp:inline distT="0" distB="0" distL="0" distR="0" wp14:anchorId="4868CA44" wp14:editId="772476E1">
            <wp:extent cx="3488055" cy="1041400"/>
            <wp:effectExtent l="0" t="0" r="0" b="0"/>
            <wp:docPr id="1283838249" name="Picture 1" descr="Description: Psychology - Universit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sychology - University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r="9358"/>
                    <a:stretch>
                      <a:fillRect/>
                    </a:stretch>
                  </pic:blipFill>
                  <pic:spPr bwMode="auto">
                    <a:xfrm>
                      <a:off x="0" y="0"/>
                      <a:ext cx="3488055" cy="1041400"/>
                    </a:xfrm>
                    <a:prstGeom prst="rect">
                      <a:avLst/>
                    </a:prstGeom>
                    <a:noFill/>
                    <a:ln>
                      <a:noFill/>
                    </a:ln>
                  </pic:spPr>
                </pic:pic>
              </a:graphicData>
            </a:graphic>
          </wp:inline>
        </w:drawing>
      </w:r>
    </w:p>
    <w:p w14:paraId="5BCFA7E4" w14:textId="77777777" w:rsidR="00B458A4" w:rsidRDefault="00B458A4" w:rsidP="00B458A4">
      <w:pPr>
        <w:spacing w:line="240" w:lineRule="auto"/>
        <w:rPr>
          <w:color w:val="0F4761" w:themeColor="accent1" w:themeShade="BF"/>
        </w:rPr>
      </w:pPr>
      <w:r>
        <w:rPr>
          <w:color w:val="0F4761" w:themeColor="accent1" w:themeShade="BF"/>
        </w:rPr>
        <w:br w:type="page"/>
      </w:r>
    </w:p>
    <w:p w14:paraId="47F785B4" w14:textId="77777777" w:rsidR="00B458A4" w:rsidRDefault="00B458A4" w:rsidP="00B458A4">
      <w:pPr>
        <w:pStyle w:val="List"/>
        <w:jc w:val="both"/>
        <w:rPr>
          <w:rFonts w:asciiTheme="majorBidi" w:hAnsiTheme="majorBidi" w:cstheme="majorBidi"/>
          <w:sz w:val="32"/>
          <w:szCs w:val="32"/>
        </w:rPr>
      </w:pPr>
    </w:p>
    <w:p w14:paraId="3BD49EA7" w14:textId="77777777" w:rsidR="00B458A4" w:rsidRDefault="00B458A4" w:rsidP="00B458A4">
      <w:pPr>
        <w:pStyle w:val="List"/>
        <w:jc w:val="both"/>
        <w:rPr>
          <w:rFonts w:asciiTheme="majorBidi" w:hAnsiTheme="majorBidi" w:cstheme="majorBidi"/>
          <w:sz w:val="32"/>
          <w:szCs w:val="32"/>
        </w:rPr>
      </w:pPr>
    </w:p>
    <w:p w14:paraId="694EB6B4" w14:textId="77777777" w:rsidR="00B458A4" w:rsidRDefault="00B458A4" w:rsidP="00B458A4">
      <w:pPr>
        <w:pStyle w:val="List"/>
        <w:jc w:val="both"/>
        <w:rPr>
          <w:rFonts w:asciiTheme="majorBidi" w:hAnsiTheme="majorBidi" w:cstheme="majorBidi"/>
          <w:sz w:val="32"/>
          <w:szCs w:val="32"/>
        </w:rPr>
      </w:pPr>
    </w:p>
    <w:p w14:paraId="7785D08B" w14:textId="77777777" w:rsidR="00B458A4" w:rsidRDefault="00B458A4" w:rsidP="00B458A4">
      <w:pPr>
        <w:pStyle w:val="List"/>
        <w:jc w:val="both"/>
        <w:rPr>
          <w:rFonts w:asciiTheme="majorBidi" w:hAnsiTheme="majorBidi" w:cstheme="majorBidi"/>
          <w:sz w:val="32"/>
          <w:szCs w:val="32"/>
        </w:rPr>
      </w:pPr>
    </w:p>
    <w:p w14:paraId="4130D99A" w14:textId="77777777" w:rsidR="00B458A4" w:rsidRDefault="00B458A4" w:rsidP="00B458A4">
      <w:pPr>
        <w:pStyle w:val="List"/>
        <w:jc w:val="both"/>
        <w:rPr>
          <w:rFonts w:asciiTheme="majorBidi" w:hAnsiTheme="majorBidi" w:cstheme="majorBidi"/>
          <w:sz w:val="32"/>
          <w:szCs w:val="32"/>
        </w:rPr>
      </w:pPr>
    </w:p>
    <w:p w14:paraId="7DD12859" w14:textId="77777777" w:rsidR="00B458A4" w:rsidRDefault="00B458A4" w:rsidP="00B458A4">
      <w:pPr>
        <w:pStyle w:val="List"/>
        <w:spacing w:line="240" w:lineRule="auto"/>
        <w:jc w:val="both"/>
        <w:rPr>
          <w:rFonts w:asciiTheme="majorBidi" w:hAnsiTheme="majorBidi" w:cstheme="majorBidi"/>
          <w:sz w:val="32"/>
          <w:szCs w:val="32"/>
        </w:rPr>
      </w:pPr>
    </w:p>
    <w:p w14:paraId="5C05D5FE" w14:textId="2C175D1E" w:rsidR="00B458A4" w:rsidRPr="006E4A4C" w:rsidRDefault="00B458A4" w:rsidP="00B458A4">
      <w:pPr>
        <w:pStyle w:val="List"/>
        <w:spacing w:line="240" w:lineRule="auto"/>
        <w:jc w:val="both"/>
        <w:rPr>
          <w:rFonts w:asciiTheme="majorBidi" w:hAnsiTheme="majorBidi" w:cstheme="majorBidi"/>
          <w:sz w:val="32"/>
          <w:szCs w:val="32"/>
        </w:rPr>
      </w:pPr>
      <w:r w:rsidRPr="006E4A4C">
        <w:rPr>
          <w:rFonts w:asciiTheme="majorBidi" w:hAnsiTheme="majorBidi" w:cstheme="majorBidi"/>
          <w:sz w:val="32"/>
          <w:szCs w:val="32"/>
        </w:rPr>
        <w:t>Beyond Hesitancy: A Reflexive Thematic Analysis of Parents’ and Carers’ Experiences of Childhood Vaccine Uptake in B</w:t>
      </w:r>
      <w:r w:rsidR="004360DC">
        <w:rPr>
          <w:rFonts w:asciiTheme="majorBidi" w:hAnsiTheme="majorBidi" w:cstheme="majorBidi"/>
          <w:sz w:val="32"/>
          <w:szCs w:val="32"/>
        </w:rPr>
        <w:t>&amp;NES</w:t>
      </w:r>
      <w:r w:rsidRPr="006E4A4C">
        <w:rPr>
          <w:rFonts w:asciiTheme="majorBidi" w:hAnsiTheme="majorBidi" w:cstheme="majorBidi"/>
          <w:sz w:val="32"/>
          <w:szCs w:val="32"/>
        </w:rPr>
        <w:t>, Swindon, and Wiltshire</w:t>
      </w:r>
    </w:p>
    <w:p w14:paraId="66EF4E42" w14:textId="77777777" w:rsidR="00B458A4" w:rsidRPr="00F24754" w:rsidRDefault="00B458A4" w:rsidP="00B458A4">
      <w:pPr>
        <w:pStyle w:val="List"/>
        <w:spacing w:line="240" w:lineRule="auto"/>
        <w:jc w:val="both"/>
        <w:rPr>
          <w:rFonts w:ascii="Arial" w:hAnsi="Arial" w:cs="Arial"/>
          <w:sz w:val="20"/>
        </w:rPr>
      </w:pPr>
    </w:p>
    <w:p w14:paraId="059A23C7" w14:textId="77777777" w:rsidR="00B458A4" w:rsidRPr="00003929" w:rsidRDefault="00B458A4" w:rsidP="00B458A4">
      <w:pPr>
        <w:pStyle w:val="List"/>
        <w:spacing w:line="240" w:lineRule="auto"/>
        <w:jc w:val="both"/>
        <w:rPr>
          <w:rFonts w:ascii="Arial" w:hAnsi="Arial" w:cs="Arial"/>
          <w:sz w:val="20"/>
        </w:rPr>
      </w:pPr>
    </w:p>
    <w:p w14:paraId="055B4F0E" w14:textId="77777777" w:rsidR="00B458A4" w:rsidRDefault="00B458A4" w:rsidP="00B458A4">
      <w:pPr>
        <w:pStyle w:val="List"/>
        <w:spacing w:line="240" w:lineRule="auto"/>
        <w:jc w:val="both"/>
        <w:rPr>
          <w:rFonts w:ascii="Arial" w:hAnsi="Arial" w:cs="Arial"/>
          <w:sz w:val="20"/>
        </w:rPr>
      </w:pPr>
    </w:p>
    <w:p w14:paraId="1AF483AF" w14:textId="77777777" w:rsidR="00B458A4" w:rsidRDefault="00B458A4" w:rsidP="00B458A4">
      <w:pPr>
        <w:pStyle w:val="List"/>
        <w:spacing w:line="240" w:lineRule="auto"/>
        <w:jc w:val="both"/>
        <w:rPr>
          <w:rFonts w:ascii="Arial" w:hAnsi="Arial" w:cs="Arial"/>
          <w:sz w:val="20"/>
        </w:rPr>
      </w:pPr>
    </w:p>
    <w:p w14:paraId="316CA1DF" w14:textId="77777777" w:rsidR="00B458A4" w:rsidRDefault="00B458A4" w:rsidP="00B458A4">
      <w:pPr>
        <w:pStyle w:val="List"/>
        <w:spacing w:line="240" w:lineRule="auto"/>
        <w:jc w:val="both"/>
        <w:rPr>
          <w:rFonts w:ascii="Arial" w:hAnsi="Arial" w:cs="Arial"/>
          <w:sz w:val="20"/>
        </w:rPr>
      </w:pPr>
    </w:p>
    <w:p w14:paraId="2F8AC4ED" w14:textId="77777777" w:rsidR="00B458A4" w:rsidRDefault="00B458A4" w:rsidP="00B458A4">
      <w:pPr>
        <w:pStyle w:val="List"/>
        <w:spacing w:line="240" w:lineRule="auto"/>
        <w:jc w:val="both"/>
        <w:rPr>
          <w:rFonts w:ascii="Arial" w:hAnsi="Arial" w:cs="Arial"/>
          <w:sz w:val="20"/>
        </w:rPr>
      </w:pPr>
    </w:p>
    <w:p w14:paraId="79B17490" w14:textId="77777777" w:rsidR="00B458A4" w:rsidRDefault="00B458A4" w:rsidP="00B458A4">
      <w:pPr>
        <w:pStyle w:val="List"/>
        <w:spacing w:line="240" w:lineRule="auto"/>
        <w:jc w:val="both"/>
        <w:rPr>
          <w:rFonts w:ascii="Arial" w:hAnsi="Arial" w:cs="Arial"/>
          <w:sz w:val="20"/>
        </w:rPr>
      </w:pPr>
    </w:p>
    <w:p w14:paraId="27D1A88F" w14:textId="77777777" w:rsidR="00B458A4" w:rsidRDefault="00B458A4" w:rsidP="00B458A4">
      <w:pPr>
        <w:pStyle w:val="List"/>
        <w:spacing w:line="240" w:lineRule="auto"/>
        <w:jc w:val="both"/>
        <w:rPr>
          <w:rFonts w:ascii="Arial" w:hAnsi="Arial" w:cs="Arial"/>
          <w:sz w:val="20"/>
        </w:rPr>
      </w:pPr>
    </w:p>
    <w:p w14:paraId="313C2D2C" w14:textId="77777777" w:rsidR="00B458A4" w:rsidRDefault="00B458A4" w:rsidP="00B458A4">
      <w:pPr>
        <w:pStyle w:val="List"/>
        <w:spacing w:line="240" w:lineRule="auto"/>
        <w:jc w:val="both"/>
        <w:rPr>
          <w:rFonts w:ascii="Arial" w:hAnsi="Arial" w:cs="Arial"/>
          <w:sz w:val="20"/>
        </w:rPr>
      </w:pPr>
    </w:p>
    <w:p w14:paraId="6C9DC5CD" w14:textId="77777777" w:rsidR="00B458A4" w:rsidRDefault="00B458A4" w:rsidP="00B458A4">
      <w:pPr>
        <w:pStyle w:val="List"/>
        <w:spacing w:line="240" w:lineRule="auto"/>
        <w:jc w:val="both"/>
        <w:rPr>
          <w:rFonts w:ascii="Arial" w:hAnsi="Arial" w:cs="Arial"/>
          <w:sz w:val="20"/>
        </w:rPr>
      </w:pPr>
    </w:p>
    <w:p w14:paraId="7BBA3AFC" w14:textId="77777777" w:rsidR="00B458A4" w:rsidRPr="00003929" w:rsidRDefault="00B458A4" w:rsidP="00B458A4">
      <w:pPr>
        <w:pStyle w:val="List"/>
        <w:spacing w:line="240" w:lineRule="auto"/>
        <w:jc w:val="both"/>
        <w:rPr>
          <w:rFonts w:ascii="Arial" w:hAnsi="Arial" w:cs="Arial"/>
          <w:sz w:val="20"/>
        </w:rPr>
      </w:pPr>
    </w:p>
    <w:p w14:paraId="3275DCF2" w14:textId="77777777" w:rsidR="00B458A4" w:rsidRPr="00003929" w:rsidRDefault="00B458A4" w:rsidP="00B458A4">
      <w:pPr>
        <w:pStyle w:val="List"/>
        <w:spacing w:line="240" w:lineRule="auto"/>
        <w:jc w:val="both"/>
        <w:rPr>
          <w:rFonts w:ascii="Arial" w:hAnsi="Arial" w:cs="Arial"/>
          <w:sz w:val="20"/>
        </w:rPr>
      </w:pPr>
    </w:p>
    <w:p w14:paraId="6EA9EC14" w14:textId="77777777" w:rsidR="00B458A4" w:rsidRPr="00003929" w:rsidRDefault="00B458A4" w:rsidP="00B458A4">
      <w:pPr>
        <w:pStyle w:val="List"/>
        <w:spacing w:line="240" w:lineRule="auto"/>
        <w:jc w:val="center"/>
        <w:rPr>
          <w:rFonts w:ascii="Arial" w:hAnsi="Arial" w:cs="Arial"/>
          <w:sz w:val="20"/>
        </w:rPr>
      </w:pPr>
      <w:r w:rsidRPr="00003929">
        <w:rPr>
          <w:rFonts w:ascii="Arial" w:hAnsi="Arial" w:cs="Arial"/>
          <w:sz w:val="20"/>
        </w:rPr>
        <w:t xml:space="preserve">submitted by </w:t>
      </w:r>
      <w:r>
        <w:rPr>
          <w:rFonts w:ascii="Arial" w:hAnsi="Arial" w:cs="Arial"/>
          <w:i/>
          <w:sz w:val="20"/>
        </w:rPr>
        <w:t>Thrisha Krishnakumar</w:t>
      </w:r>
    </w:p>
    <w:p w14:paraId="07D2B600" w14:textId="77777777" w:rsidR="00B458A4" w:rsidRPr="00003929" w:rsidRDefault="00B458A4" w:rsidP="00B458A4">
      <w:pPr>
        <w:pStyle w:val="List"/>
        <w:spacing w:line="240" w:lineRule="auto"/>
        <w:jc w:val="center"/>
        <w:rPr>
          <w:rFonts w:ascii="Arial" w:hAnsi="Arial" w:cs="Arial"/>
          <w:sz w:val="20"/>
        </w:rPr>
      </w:pPr>
      <w:r w:rsidRPr="00003929">
        <w:rPr>
          <w:rFonts w:ascii="Arial" w:hAnsi="Arial" w:cs="Arial"/>
          <w:sz w:val="20"/>
        </w:rPr>
        <w:t>for the degree of MSc in Health Psychology</w:t>
      </w:r>
    </w:p>
    <w:p w14:paraId="399CE5B5" w14:textId="77777777" w:rsidR="00B458A4" w:rsidRPr="00003929" w:rsidRDefault="00B458A4" w:rsidP="00B458A4">
      <w:pPr>
        <w:pStyle w:val="List"/>
        <w:spacing w:line="240" w:lineRule="auto"/>
        <w:jc w:val="center"/>
        <w:rPr>
          <w:rFonts w:ascii="Arial" w:hAnsi="Arial" w:cs="Arial"/>
          <w:sz w:val="20"/>
        </w:rPr>
      </w:pPr>
      <w:r w:rsidRPr="00003929">
        <w:rPr>
          <w:rFonts w:ascii="Arial" w:hAnsi="Arial" w:cs="Arial"/>
          <w:sz w:val="20"/>
        </w:rPr>
        <w:t>of the University of Bath</w:t>
      </w:r>
    </w:p>
    <w:p w14:paraId="53252413" w14:textId="77777777" w:rsidR="00B458A4" w:rsidRPr="00003929" w:rsidRDefault="00B458A4" w:rsidP="00B458A4">
      <w:pPr>
        <w:pStyle w:val="List"/>
        <w:spacing w:line="240" w:lineRule="auto"/>
        <w:jc w:val="center"/>
        <w:rPr>
          <w:rFonts w:ascii="Arial" w:hAnsi="Arial" w:cs="Arial"/>
          <w:sz w:val="20"/>
        </w:rPr>
      </w:pPr>
      <w:r w:rsidRPr="00003929">
        <w:rPr>
          <w:rFonts w:ascii="Arial" w:hAnsi="Arial" w:cs="Arial"/>
          <w:sz w:val="20"/>
        </w:rPr>
        <w:t>20</w:t>
      </w:r>
      <w:r>
        <w:rPr>
          <w:rFonts w:ascii="Arial" w:hAnsi="Arial" w:cs="Arial"/>
          <w:sz w:val="20"/>
        </w:rPr>
        <w:t>25</w:t>
      </w:r>
    </w:p>
    <w:p w14:paraId="52E5C624" w14:textId="77777777" w:rsidR="00B458A4" w:rsidRPr="00003929" w:rsidRDefault="00B458A4" w:rsidP="00B458A4">
      <w:pPr>
        <w:pStyle w:val="BodyText"/>
        <w:spacing w:line="240" w:lineRule="auto"/>
        <w:jc w:val="both"/>
        <w:rPr>
          <w:rFonts w:cs="Arial"/>
          <w:sz w:val="20"/>
        </w:rPr>
      </w:pPr>
    </w:p>
    <w:p w14:paraId="53EF39BB" w14:textId="77777777" w:rsidR="00B458A4" w:rsidRPr="00003929" w:rsidRDefault="00B458A4" w:rsidP="00B458A4">
      <w:pPr>
        <w:pStyle w:val="BodyText"/>
        <w:spacing w:line="240" w:lineRule="auto"/>
        <w:jc w:val="both"/>
        <w:rPr>
          <w:rFonts w:cs="Arial"/>
          <w:sz w:val="20"/>
        </w:rPr>
      </w:pPr>
    </w:p>
    <w:p w14:paraId="1B868EEE" w14:textId="77777777" w:rsidR="00B458A4" w:rsidRPr="00003929" w:rsidRDefault="00B458A4" w:rsidP="00B458A4">
      <w:pPr>
        <w:pStyle w:val="Heading9"/>
        <w:spacing w:line="240" w:lineRule="auto"/>
        <w:jc w:val="both"/>
        <w:rPr>
          <w:color w:val="auto"/>
          <w:sz w:val="20"/>
        </w:rPr>
      </w:pPr>
    </w:p>
    <w:p w14:paraId="14260BB1" w14:textId="77777777" w:rsidR="00B458A4" w:rsidRPr="00003929" w:rsidRDefault="00B458A4" w:rsidP="00B458A4">
      <w:pPr>
        <w:pStyle w:val="Heading9"/>
        <w:spacing w:line="240" w:lineRule="auto"/>
        <w:jc w:val="both"/>
        <w:rPr>
          <w:color w:val="auto"/>
          <w:sz w:val="20"/>
        </w:rPr>
      </w:pPr>
    </w:p>
    <w:p w14:paraId="129B46DE" w14:textId="77777777" w:rsidR="00B458A4" w:rsidRPr="00003929" w:rsidRDefault="00B458A4" w:rsidP="00B458A4">
      <w:pPr>
        <w:spacing w:line="240" w:lineRule="auto"/>
      </w:pPr>
    </w:p>
    <w:p w14:paraId="69FA63A6" w14:textId="77777777" w:rsidR="00B458A4" w:rsidRPr="00003929" w:rsidRDefault="00B458A4" w:rsidP="00B458A4">
      <w:pPr>
        <w:spacing w:line="240" w:lineRule="auto"/>
      </w:pPr>
    </w:p>
    <w:p w14:paraId="45CDCF91" w14:textId="77777777" w:rsidR="00B458A4" w:rsidRPr="00003929" w:rsidRDefault="00B458A4" w:rsidP="00B458A4">
      <w:pPr>
        <w:spacing w:line="240" w:lineRule="auto"/>
      </w:pPr>
    </w:p>
    <w:p w14:paraId="03A0B59C" w14:textId="77777777" w:rsidR="00B458A4" w:rsidRPr="00003929" w:rsidRDefault="00B458A4" w:rsidP="00B458A4">
      <w:pPr>
        <w:spacing w:line="240" w:lineRule="auto"/>
      </w:pPr>
    </w:p>
    <w:p w14:paraId="4763E389" w14:textId="77777777" w:rsidR="00B458A4" w:rsidRPr="00003929" w:rsidRDefault="00B458A4" w:rsidP="00B458A4">
      <w:pPr>
        <w:pStyle w:val="Heading9"/>
        <w:spacing w:line="240" w:lineRule="auto"/>
        <w:jc w:val="both"/>
        <w:rPr>
          <w:color w:val="auto"/>
          <w:sz w:val="20"/>
        </w:rPr>
      </w:pPr>
    </w:p>
    <w:p w14:paraId="5E1CCBA5" w14:textId="77777777" w:rsidR="00B458A4" w:rsidRPr="00003929" w:rsidRDefault="00B458A4" w:rsidP="00B458A4">
      <w:pPr>
        <w:pStyle w:val="Heading9"/>
        <w:spacing w:line="240" w:lineRule="auto"/>
        <w:jc w:val="both"/>
        <w:rPr>
          <w:color w:val="auto"/>
          <w:sz w:val="20"/>
        </w:rPr>
      </w:pPr>
      <w:r w:rsidRPr="00003929">
        <w:rPr>
          <w:color w:val="auto"/>
          <w:sz w:val="20"/>
        </w:rPr>
        <w:t>*COPYRIGHT</w:t>
      </w:r>
    </w:p>
    <w:p w14:paraId="11BD60B8" w14:textId="77777777" w:rsidR="00B458A4" w:rsidRDefault="00B458A4" w:rsidP="00B458A4">
      <w:pPr>
        <w:pStyle w:val="BodyText"/>
        <w:spacing w:line="240" w:lineRule="auto"/>
        <w:jc w:val="both"/>
        <w:rPr>
          <w:rFonts w:cs="Arial"/>
          <w:i/>
          <w:sz w:val="20"/>
        </w:rPr>
      </w:pPr>
      <w:r w:rsidRPr="00003929">
        <w:rPr>
          <w:rFonts w:cs="Arial"/>
          <w:i/>
          <w:sz w:val="20"/>
        </w:rPr>
        <w:t>“Attention is drawn to the fact that copyright of this dissertation rests with its author.  This copy of the dissertation has been supplied on condition that anyone who consults it is understood to recognise that its copyright rests with its author and that no quotation from the dissertation and no information derived from it may be published without the prior written consent of the author.”</w:t>
      </w:r>
    </w:p>
    <w:p w14:paraId="29343C46" w14:textId="77777777" w:rsidR="00B458A4" w:rsidRPr="00003929" w:rsidRDefault="00B458A4" w:rsidP="00B458A4">
      <w:pPr>
        <w:pStyle w:val="BodyText"/>
        <w:spacing w:line="240" w:lineRule="auto"/>
        <w:jc w:val="both"/>
        <w:rPr>
          <w:rFonts w:cs="Arial"/>
          <w:i/>
          <w:sz w:val="20"/>
        </w:rPr>
      </w:pPr>
    </w:p>
    <w:p w14:paraId="53F92391" w14:textId="77777777" w:rsidR="00B458A4" w:rsidRPr="00003929" w:rsidRDefault="00B458A4" w:rsidP="00B458A4">
      <w:pPr>
        <w:pStyle w:val="BodyText"/>
        <w:spacing w:line="240" w:lineRule="auto"/>
        <w:jc w:val="both"/>
        <w:rPr>
          <w:rFonts w:cs="Arial"/>
          <w:i/>
          <w:sz w:val="20"/>
        </w:rPr>
      </w:pPr>
      <w:r w:rsidRPr="00003929">
        <w:rPr>
          <w:rFonts w:cs="Arial"/>
          <w:i/>
          <w:sz w:val="20"/>
        </w:rPr>
        <w:t xml:space="preserve">“This dissertation may be made available for consultation within the University Library and may be photocopied or lent to other libraries for the purposes of consultation.” </w:t>
      </w:r>
    </w:p>
    <w:p w14:paraId="0282762E" w14:textId="77777777" w:rsidR="00107947" w:rsidRDefault="00107947" w:rsidP="00B458A4">
      <w:pPr>
        <w:ind w:firstLine="0"/>
      </w:pPr>
    </w:p>
    <w:p w14:paraId="2F088556" w14:textId="77777777" w:rsidR="00107947" w:rsidRDefault="00107947" w:rsidP="00107947">
      <w:pPr>
        <w:pStyle w:val="NormalWeb"/>
        <w:spacing w:before="0" w:beforeAutospacing="0" w:after="0" w:afterAutospacing="0"/>
        <w:jc w:val="center"/>
        <w:rPr>
          <w:color w:val="0E101A"/>
        </w:rPr>
      </w:pPr>
      <w:r>
        <w:rPr>
          <w:rStyle w:val="Strong"/>
          <w:rFonts w:eastAsiaTheme="majorEastAsia"/>
          <w:color w:val="0E101A"/>
        </w:rPr>
        <w:lastRenderedPageBreak/>
        <w:t>Abstract</w:t>
      </w:r>
    </w:p>
    <w:p w14:paraId="3C8A6F21" w14:textId="1BCB06BF" w:rsidR="00BA0F16" w:rsidRPr="00BA0F16" w:rsidRDefault="00BA0F16" w:rsidP="001A1E74">
      <w:pPr>
        <w:pStyle w:val="NormalWeb"/>
        <w:spacing w:before="0" w:beforeAutospacing="0" w:after="0" w:afterAutospacing="0"/>
        <w:ind w:firstLine="0"/>
        <w:rPr>
          <w:rFonts w:eastAsiaTheme="majorEastAsia"/>
          <w:b/>
          <w:bCs/>
          <w:color w:val="0E101A"/>
        </w:rPr>
      </w:pPr>
      <w:r w:rsidRPr="00BA0F16">
        <w:rPr>
          <w:rFonts w:asciiTheme="majorBidi" w:hAnsiTheme="majorBidi" w:cstheme="majorBidi"/>
          <w:color w:val="000000"/>
        </w:rPr>
        <w:t xml:space="preserve">Childhood immunisation is among the most effective public health interventions, yet uptake has declined across the United Kingdom (UK). Understanding how parents and carers navigate vaccination decisions is therefore critical, particularly in local contexts where inequalities and structural barriers shape access. This study explored parents’ and carers’ perceptions of childhood immunisation and examined the barriers and facilitators influencing uptake in Bath and </w:t>
      </w:r>
      <w:proofErr w:type="gramStart"/>
      <w:r w:rsidRPr="00BA0F16">
        <w:rPr>
          <w:rFonts w:asciiTheme="majorBidi" w:hAnsiTheme="majorBidi" w:cstheme="majorBidi"/>
          <w:color w:val="000000"/>
        </w:rPr>
        <w:t>North East</w:t>
      </w:r>
      <w:proofErr w:type="gramEnd"/>
      <w:r w:rsidRPr="00BA0F16">
        <w:rPr>
          <w:rFonts w:asciiTheme="majorBidi" w:hAnsiTheme="majorBidi" w:cstheme="majorBidi"/>
          <w:color w:val="000000"/>
        </w:rPr>
        <w:t xml:space="preserve"> Somerset (B&amp;NES), Swindon, and Wiltshire. Semi-structured interviews were conducted with parents and carers of children under 18, recruited through Healthwatch B&amp;NES</w:t>
      </w:r>
      <w:r>
        <w:rPr>
          <w:rFonts w:asciiTheme="majorBidi" w:hAnsiTheme="majorBidi" w:cstheme="majorBidi"/>
          <w:color w:val="000000"/>
        </w:rPr>
        <w:t xml:space="preserve"> </w:t>
      </w:r>
      <w:r w:rsidRPr="00BA0F16">
        <w:rPr>
          <w:rFonts w:asciiTheme="majorBidi" w:hAnsiTheme="majorBidi" w:cstheme="majorBidi"/>
          <w:color w:val="000000"/>
        </w:rPr>
        <w:t xml:space="preserve">and local networks. Interviews were held online or in person and analysed using reflexive thematic analysis within a contextualist framework. Four interrelated themes were identified: trust and authority, which encompassed the role of healthcare professionals, confidence in institutions, and cultural expectations; parenting and morality, which reflected how vaccination was tied to parental identity, responsibility, and notions of good care; risk and uncertainty, which highlighted the influence of conflicting information, perceived side effects, and moral trade-offs; and structure of access, which emphasised barriers such as appointment availability, communication systems, and service organisation. Collectively, the findings demonstrate that vaccine decisions are not a simple binary of acceptance or refusal, but instead conditional, relational, and embedded in broader moral and structural contexts. This study contributes to </w:t>
      </w:r>
      <w:r>
        <w:rPr>
          <w:rFonts w:asciiTheme="majorBidi" w:hAnsiTheme="majorBidi" w:cstheme="majorBidi"/>
          <w:color w:val="000000"/>
        </w:rPr>
        <w:t xml:space="preserve">the </w:t>
      </w:r>
      <w:r w:rsidRPr="00BA0F16">
        <w:rPr>
          <w:rFonts w:asciiTheme="majorBidi" w:hAnsiTheme="majorBidi" w:cstheme="majorBidi"/>
          <w:color w:val="000000"/>
        </w:rPr>
        <w:t xml:space="preserve">existing literature by </w:t>
      </w:r>
      <w:r>
        <w:rPr>
          <w:rFonts w:asciiTheme="majorBidi" w:hAnsiTheme="majorBidi" w:cstheme="majorBidi"/>
          <w:color w:val="000000"/>
        </w:rPr>
        <w:t>demonstrat</w:t>
      </w:r>
      <w:r w:rsidRPr="00BA0F16">
        <w:rPr>
          <w:rFonts w:asciiTheme="majorBidi" w:hAnsiTheme="majorBidi" w:cstheme="majorBidi"/>
          <w:color w:val="000000"/>
        </w:rPr>
        <w:t xml:space="preserve">ing how vaccine hesitancy is often a response to systemic exclusion rather than </w:t>
      </w:r>
      <w:r>
        <w:rPr>
          <w:rFonts w:asciiTheme="majorBidi" w:hAnsiTheme="majorBidi" w:cstheme="majorBidi"/>
          <w:color w:val="000000"/>
        </w:rPr>
        <w:t xml:space="preserve">an </w:t>
      </w:r>
      <w:r w:rsidRPr="00BA0F16">
        <w:rPr>
          <w:rFonts w:asciiTheme="majorBidi" w:hAnsiTheme="majorBidi" w:cstheme="majorBidi"/>
          <w:color w:val="000000"/>
        </w:rPr>
        <w:t>individual deficit. It concludes that locally informed strategies</w:t>
      </w:r>
      <w:r>
        <w:rPr>
          <w:rFonts w:asciiTheme="majorBidi" w:hAnsiTheme="majorBidi" w:cstheme="majorBidi"/>
          <w:color w:val="000000"/>
        </w:rPr>
        <w:t>,</w:t>
      </w:r>
      <w:r w:rsidRPr="00BA0F16">
        <w:rPr>
          <w:rFonts w:asciiTheme="majorBidi" w:hAnsiTheme="majorBidi" w:cstheme="majorBidi"/>
          <w:color w:val="000000"/>
        </w:rPr>
        <w:t xml:space="preserve"> which </w:t>
      </w:r>
      <w:r>
        <w:rPr>
          <w:rFonts w:asciiTheme="majorBidi" w:hAnsiTheme="majorBidi" w:cstheme="majorBidi"/>
          <w:color w:val="000000"/>
        </w:rPr>
        <w:t>foster trust, mitigate uncertainty, and address structural inequities, are crucial to enhancing</w:t>
      </w:r>
      <w:r w:rsidRPr="00BA0F16">
        <w:rPr>
          <w:rFonts w:asciiTheme="majorBidi" w:hAnsiTheme="majorBidi" w:cstheme="majorBidi"/>
          <w:color w:val="000000"/>
        </w:rPr>
        <w:t xml:space="preserve"> uptake</w:t>
      </w:r>
      <w:r>
        <w:rPr>
          <w:rFonts w:ascii="-webkit-standard" w:hAnsi="-webkit-standard"/>
          <w:color w:val="000000"/>
          <w:sz w:val="27"/>
          <w:szCs w:val="27"/>
        </w:rPr>
        <w:t>.</w:t>
      </w:r>
    </w:p>
    <w:p w14:paraId="307A982D" w14:textId="327E86F6" w:rsidR="00B458A4" w:rsidRPr="00B458A4" w:rsidRDefault="00107947" w:rsidP="00B458A4">
      <w:pPr>
        <w:pStyle w:val="BodyText"/>
        <w:rPr>
          <w:rStyle w:val="Strong"/>
          <w:rFonts w:asciiTheme="majorBidi" w:hAnsiTheme="majorBidi" w:cstheme="majorBidi"/>
        </w:rPr>
      </w:pPr>
      <w:r w:rsidRPr="00A566A5">
        <w:rPr>
          <w:rFonts w:asciiTheme="majorBidi" w:hAnsiTheme="majorBidi" w:cstheme="majorBidi"/>
          <w:b/>
          <w:bCs/>
        </w:rPr>
        <w:t xml:space="preserve">Word Count: </w:t>
      </w:r>
      <w:r w:rsidRPr="00A566A5">
        <w:rPr>
          <w:rFonts w:asciiTheme="majorBidi" w:hAnsiTheme="majorBidi" w:cstheme="majorBidi"/>
        </w:rPr>
        <w:t>24</w:t>
      </w:r>
      <w:r w:rsidR="001A1E74">
        <w:rPr>
          <w:rFonts w:asciiTheme="majorBidi" w:hAnsiTheme="majorBidi" w:cstheme="majorBidi"/>
        </w:rPr>
        <w:t>9</w:t>
      </w:r>
    </w:p>
    <w:p w14:paraId="3453023E" w14:textId="77777777" w:rsidR="00BA0F16" w:rsidRDefault="00BA0F16" w:rsidP="00107947">
      <w:pPr>
        <w:pStyle w:val="NormalWeb"/>
        <w:jc w:val="center"/>
        <w:rPr>
          <w:rStyle w:val="Strong"/>
          <w:rFonts w:eastAsiaTheme="majorEastAsia"/>
          <w:color w:val="000000"/>
        </w:rPr>
      </w:pPr>
    </w:p>
    <w:p w14:paraId="6FFB9B89" w14:textId="1069579E" w:rsidR="00107947" w:rsidRDefault="00107947" w:rsidP="00107947">
      <w:pPr>
        <w:pStyle w:val="NormalWeb"/>
        <w:jc w:val="center"/>
        <w:rPr>
          <w:color w:val="000000"/>
        </w:rPr>
      </w:pPr>
      <w:r>
        <w:rPr>
          <w:rStyle w:val="Strong"/>
          <w:rFonts w:eastAsiaTheme="majorEastAsia"/>
          <w:color w:val="000000"/>
        </w:rPr>
        <w:lastRenderedPageBreak/>
        <w:t>Acknowledgements</w:t>
      </w:r>
    </w:p>
    <w:p w14:paraId="228AD879" w14:textId="77777777" w:rsidR="00107947" w:rsidRDefault="00107947" w:rsidP="00107947">
      <w:pPr>
        <w:pStyle w:val="NormalWeb"/>
        <w:rPr>
          <w:color w:val="000000"/>
        </w:rPr>
      </w:pPr>
      <w:r>
        <w:rPr>
          <w:color w:val="000000"/>
        </w:rPr>
        <w:t>Firstly, I would like to thank my academic supervisor, Dr. Rhiannon Edwards, for her guidance and support throughout this process.</w:t>
      </w:r>
    </w:p>
    <w:p w14:paraId="439F5D9E" w14:textId="4DE48D45" w:rsidR="00107947" w:rsidRDefault="00107947" w:rsidP="00107947">
      <w:pPr>
        <w:pStyle w:val="NormalWeb"/>
        <w:rPr>
          <w:color w:val="000000"/>
        </w:rPr>
      </w:pPr>
      <w:r>
        <w:rPr>
          <w:color w:val="000000"/>
        </w:rPr>
        <w:t>Secondly, I am also deeply grateful to my placement organisation, Healthwatch B</w:t>
      </w:r>
      <w:r w:rsidR="00527A32">
        <w:rPr>
          <w:color w:val="000000"/>
        </w:rPr>
        <w:t>&amp;</w:t>
      </w:r>
      <w:r>
        <w:rPr>
          <w:color w:val="000000"/>
        </w:rPr>
        <w:t xml:space="preserve">NES. In particular, I would like to thank my supervisor, Ann-Marie Scott, for her continuous effort and encouragement, Sue Poole for her support during engagement activities, Jo and Darren for involving me in the Wiltshire Immunisation Council Conference, which significantly informed the development of this thesis, Josephine for facilitating connections with the Afghan women’s group, and </w:t>
      </w:r>
      <w:proofErr w:type="spellStart"/>
      <w:r>
        <w:rPr>
          <w:color w:val="000000"/>
        </w:rPr>
        <w:t>Fayeza</w:t>
      </w:r>
      <w:proofErr w:type="spellEnd"/>
      <w:r>
        <w:rPr>
          <w:color w:val="000000"/>
        </w:rPr>
        <w:t xml:space="preserve"> for her kind assistance with data collection.</w:t>
      </w:r>
    </w:p>
    <w:p w14:paraId="53D75110" w14:textId="77777777" w:rsidR="00107947" w:rsidRDefault="00107947" w:rsidP="00107947">
      <w:pPr>
        <w:pStyle w:val="NormalWeb"/>
        <w:rPr>
          <w:color w:val="000000"/>
        </w:rPr>
      </w:pPr>
      <w:r>
        <w:rPr>
          <w:color w:val="000000"/>
        </w:rPr>
        <w:t>Thirdly, I would also like to extend my sincere thanks to my flatmate and classmate, Carmen, for her continuous support and encouragement.</w:t>
      </w:r>
    </w:p>
    <w:p w14:paraId="064DA46A" w14:textId="77777777" w:rsidR="00107947" w:rsidRDefault="00107947" w:rsidP="00107947">
      <w:pPr>
        <w:pStyle w:val="NormalWeb"/>
        <w:rPr>
          <w:color w:val="000000"/>
        </w:rPr>
      </w:pPr>
      <w:r>
        <w:rPr>
          <w:color w:val="000000"/>
        </w:rPr>
        <w:t>Finally, I wish to acknowledge my family. I am especially grateful to my father for his sacrifices in supporting my education, my mother for her constant care, my sister for her encouragement, and my grandparents for their prayers.</w:t>
      </w:r>
      <w:r w:rsidRPr="00545D13">
        <w:rPr>
          <w:rStyle w:val="Heading2Char"/>
        </w:rPr>
        <w:t xml:space="preserve"> </w:t>
      </w:r>
      <w:r>
        <w:rPr>
          <w:color w:val="000000"/>
        </w:rPr>
        <w:t>I am also grateful to my partner for his understanding, patience, and encouragement throughout this process.</w:t>
      </w:r>
    </w:p>
    <w:p w14:paraId="6031A99E" w14:textId="77777777" w:rsidR="00107947" w:rsidRDefault="00107947" w:rsidP="00107947">
      <w:pPr>
        <w:pStyle w:val="NormalWeb"/>
        <w:rPr>
          <w:color w:val="000000"/>
        </w:rPr>
      </w:pPr>
    </w:p>
    <w:p w14:paraId="71F1DAF8" w14:textId="77777777" w:rsidR="00B458A4" w:rsidRDefault="00B458A4" w:rsidP="00107947">
      <w:pPr>
        <w:pStyle w:val="NormalWeb"/>
        <w:rPr>
          <w:color w:val="000000"/>
        </w:rPr>
      </w:pPr>
    </w:p>
    <w:p w14:paraId="171EFB7C" w14:textId="77777777" w:rsidR="00B458A4" w:rsidRDefault="00B458A4" w:rsidP="00107947">
      <w:pPr>
        <w:pStyle w:val="NormalWeb"/>
        <w:rPr>
          <w:color w:val="000000"/>
        </w:rPr>
      </w:pPr>
    </w:p>
    <w:p w14:paraId="3A6A40A3" w14:textId="77777777" w:rsidR="0076022D" w:rsidRDefault="0076022D" w:rsidP="00B458A4">
      <w:pPr>
        <w:ind w:firstLine="0"/>
        <w:rPr>
          <w:rFonts w:asciiTheme="majorBidi" w:hAnsiTheme="majorBidi" w:cstheme="majorBidi"/>
          <w:b/>
          <w:u w:val="single"/>
        </w:rPr>
      </w:pPr>
    </w:p>
    <w:p w14:paraId="3D2E82E8" w14:textId="77777777" w:rsidR="00B458A4" w:rsidRDefault="00B458A4" w:rsidP="00B458A4">
      <w:pPr>
        <w:ind w:firstLine="0"/>
        <w:rPr>
          <w:rFonts w:asciiTheme="majorBidi" w:hAnsiTheme="majorBidi" w:cstheme="majorBidi"/>
          <w:b/>
          <w:u w:val="single"/>
        </w:rPr>
      </w:pPr>
    </w:p>
    <w:p w14:paraId="48FD64A2" w14:textId="1866CA44" w:rsidR="00107947" w:rsidRPr="007F5882" w:rsidRDefault="00107947" w:rsidP="00107947">
      <w:pPr>
        <w:jc w:val="center"/>
        <w:rPr>
          <w:rFonts w:asciiTheme="majorBidi" w:hAnsiTheme="majorBidi" w:cstheme="majorBidi"/>
          <w:b/>
          <w:u w:val="single"/>
        </w:rPr>
      </w:pPr>
      <w:r w:rsidRPr="007F5882">
        <w:rPr>
          <w:rFonts w:asciiTheme="majorBidi" w:hAnsiTheme="majorBidi" w:cstheme="majorBidi"/>
          <w:b/>
          <w:u w:val="single"/>
        </w:rPr>
        <w:lastRenderedPageBreak/>
        <w:t>Declaration of Contributions</w:t>
      </w:r>
    </w:p>
    <w:p w14:paraId="3C0A81BB" w14:textId="311AB383" w:rsidR="00107947" w:rsidRPr="007F5882" w:rsidRDefault="00107947" w:rsidP="00107947">
      <w:pPr>
        <w:rPr>
          <w:rFonts w:asciiTheme="majorBidi" w:hAnsiTheme="majorBidi" w:cstheme="majorBidi"/>
        </w:rPr>
      </w:pPr>
      <w:r w:rsidRPr="006E4A4C">
        <w:rPr>
          <w:rFonts w:asciiTheme="majorBidi" w:hAnsiTheme="majorBidi" w:cstheme="majorBidi"/>
        </w:rPr>
        <w:t xml:space="preserve">This study investigated the barriers and facilitators to childhood vaccination uptake among parents and carers in Bath, Swindon, and Wiltshire. The idea for the overall study was developed </w:t>
      </w:r>
      <w:r w:rsidRPr="007F5882">
        <w:rPr>
          <w:rFonts w:asciiTheme="majorBidi" w:hAnsiTheme="majorBidi" w:cstheme="majorBidi"/>
        </w:rPr>
        <w:t xml:space="preserve">by </w:t>
      </w:r>
      <w:r w:rsidRPr="006E4A4C">
        <w:rPr>
          <w:rFonts w:asciiTheme="majorBidi" w:hAnsiTheme="majorBidi" w:cstheme="majorBidi"/>
        </w:rPr>
        <w:t>my placement organisation, Healthwatch B</w:t>
      </w:r>
      <w:r>
        <w:rPr>
          <w:rFonts w:asciiTheme="majorBidi" w:hAnsiTheme="majorBidi" w:cstheme="majorBidi"/>
        </w:rPr>
        <w:t>&amp;</w:t>
      </w:r>
      <w:r w:rsidRPr="006E4A4C">
        <w:rPr>
          <w:rFonts w:asciiTheme="majorBidi" w:hAnsiTheme="majorBidi" w:cstheme="majorBidi"/>
        </w:rPr>
        <w:t>NES</w:t>
      </w:r>
      <w:r>
        <w:rPr>
          <w:rFonts w:asciiTheme="majorBidi" w:hAnsiTheme="majorBidi" w:cstheme="majorBidi"/>
        </w:rPr>
        <w:t>, Swindon and Wiltshire</w:t>
      </w:r>
      <w:r w:rsidRPr="006E4A4C">
        <w:rPr>
          <w:rFonts w:asciiTheme="majorBidi" w:hAnsiTheme="majorBidi" w:cstheme="majorBidi"/>
        </w:rPr>
        <w:t xml:space="preserve">. </w:t>
      </w:r>
    </w:p>
    <w:p w14:paraId="7A1FA577" w14:textId="77777777" w:rsidR="00107947" w:rsidRPr="006E4A4C" w:rsidRDefault="00107947" w:rsidP="00107947">
      <w:pPr>
        <w:rPr>
          <w:rFonts w:asciiTheme="majorBidi" w:hAnsiTheme="majorBidi" w:cstheme="majorBidi"/>
        </w:rPr>
      </w:pPr>
      <w:r w:rsidRPr="006E4A4C">
        <w:rPr>
          <w:rFonts w:asciiTheme="majorBidi" w:hAnsiTheme="majorBidi" w:cstheme="majorBidi"/>
        </w:rPr>
        <w:t xml:space="preserve">The placement supervisor, Ann-Marie Scott, and my academic supervisor, Dr. Rhiannon Edwards, contributed to the development of the research focus and design, provided guidance on </w:t>
      </w:r>
      <w:r w:rsidRPr="007F5882">
        <w:rPr>
          <w:rFonts w:asciiTheme="majorBidi" w:hAnsiTheme="majorBidi" w:cstheme="majorBidi"/>
        </w:rPr>
        <w:t>interpreting</w:t>
      </w:r>
      <w:r w:rsidRPr="006E4A4C">
        <w:rPr>
          <w:rFonts w:asciiTheme="majorBidi" w:hAnsiTheme="majorBidi" w:cstheme="majorBidi"/>
        </w:rPr>
        <w:t xml:space="preserve"> the data, and </w:t>
      </w:r>
      <w:r w:rsidRPr="007F5882">
        <w:rPr>
          <w:rFonts w:asciiTheme="majorBidi" w:hAnsiTheme="majorBidi" w:cstheme="majorBidi"/>
        </w:rPr>
        <w:t>offered</w:t>
      </w:r>
      <w:r w:rsidRPr="006E4A4C">
        <w:rPr>
          <w:rFonts w:asciiTheme="majorBidi" w:hAnsiTheme="majorBidi" w:cstheme="majorBidi"/>
        </w:rPr>
        <w:t xml:space="preserve"> feedback on draft sections of the dissertation.</w:t>
      </w:r>
    </w:p>
    <w:p w14:paraId="2B1BD1D3" w14:textId="77777777" w:rsidR="00107947" w:rsidRPr="006E4A4C" w:rsidRDefault="00107947" w:rsidP="00107947">
      <w:pPr>
        <w:rPr>
          <w:rFonts w:asciiTheme="majorBidi" w:hAnsiTheme="majorBidi" w:cstheme="majorBidi"/>
        </w:rPr>
      </w:pPr>
      <w:r w:rsidRPr="006E4A4C">
        <w:rPr>
          <w:rFonts w:asciiTheme="majorBidi" w:hAnsiTheme="majorBidi" w:cstheme="majorBidi"/>
        </w:rPr>
        <w:t>My contribution was to refine the final research questions, prepare all ethics documentation, and gain ethical approval from the Department of Psychology at the University of Bath. I was also responsible for recruiting participants according to the inclusion criteria, conducting semi-structured interviews, and analysing the data using reflexive thematic analysis.</w:t>
      </w:r>
    </w:p>
    <w:p w14:paraId="654D4E69" w14:textId="77777777" w:rsidR="00107947" w:rsidRPr="006E4A4C" w:rsidRDefault="00107947" w:rsidP="00107947">
      <w:pPr>
        <w:rPr>
          <w:rFonts w:asciiTheme="majorBidi" w:hAnsiTheme="majorBidi" w:cstheme="majorBidi"/>
        </w:rPr>
      </w:pPr>
      <w:r w:rsidRPr="006E4A4C">
        <w:rPr>
          <w:rFonts w:asciiTheme="majorBidi" w:hAnsiTheme="majorBidi" w:cstheme="majorBidi"/>
        </w:rPr>
        <w:t>I was responsible for the final written dissertation submitted here.</w:t>
      </w:r>
    </w:p>
    <w:p w14:paraId="61C60C47" w14:textId="77777777" w:rsidR="00107947" w:rsidRPr="007F5882" w:rsidRDefault="00107947" w:rsidP="00107947">
      <w:pPr>
        <w:rPr>
          <w:rFonts w:asciiTheme="majorBidi" w:hAnsiTheme="majorBidi" w:cstheme="majorBidi"/>
        </w:rPr>
      </w:pPr>
    </w:p>
    <w:p w14:paraId="05D1DC7C" w14:textId="77777777" w:rsidR="00107947" w:rsidRPr="007F5882" w:rsidRDefault="00107947" w:rsidP="00107947">
      <w:pPr>
        <w:rPr>
          <w:rFonts w:asciiTheme="majorBidi" w:hAnsiTheme="majorBidi" w:cstheme="majorBidi"/>
        </w:rPr>
      </w:pPr>
      <w:r w:rsidRPr="00337978">
        <w:rPr>
          <w:rFonts w:asciiTheme="majorBidi" w:hAnsiTheme="majorBidi" w:cstheme="majorBidi"/>
          <w:b/>
          <w:bCs/>
        </w:rPr>
        <w:t>Student:</w:t>
      </w:r>
      <w:r w:rsidRPr="007F5882">
        <w:rPr>
          <w:rFonts w:asciiTheme="majorBidi" w:hAnsiTheme="majorBidi" w:cstheme="majorBidi"/>
        </w:rPr>
        <w:t xml:space="preserve"> Thrisha Krishnakumar</w:t>
      </w:r>
    </w:p>
    <w:p w14:paraId="5F04289C" w14:textId="77777777" w:rsidR="00107947" w:rsidRPr="007F5882" w:rsidRDefault="00107947" w:rsidP="00107947">
      <w:pPr>
        <w:rPr>
          <w:rFonts w:asciiTheme="majorBidi" w:hAnsiTheme="majorBidi" w:cstheme="majorBidi"/>
        </w:rPr>
      </w:pPr>
      <w:r w:rsidRPr="00337978">
        <w:rPr>
          <w:rFonts w:asciiTheme="majorBidi" w:hAnsiTheme="majorBidi" w:cstheme="majorBidi"/>
          <w:b/>
          <w:bCs/>
        </w:rPr>
        <w:t>Placement Supervisor</w:t>
      </w:r>
      <w:r w:rsidRPr="007F5882">
        <w:rPr>
          <w:rFonts w:asciiTheme="majorBidi" w:hAnsiTheme="majorBidi" w:cstheme="majorBidi"/>
        </w:rPr>
        <w:t>: Ann-Marie Scott</w:t>
      </w:r>
    </w:p>
    <w:p w14:paraId="3D96BEEA" w14:textId="77777777" w:rsidR="00107947" w:rsidRPr="007F5882" w:rsidRDefault="00107947" w:rsidP="00107947">
      <w:pPr>
        <w:rPr>
          <w:rFonts w:asciiTheme="majorBidi" w:hAnsiTheme="majorBidi" w:cstheme="majorBidi"/>
        </w:rPr>
      </w:pPr>
      <w:r w:rsidRPr="00337978">
        <w:rPr>
          <w:rFonts w:asciiTheme="majorBidi" w:hAnsiTheme="majorBidi" w:cstheme="majorBidi"/>
          <w:b/>
          <w:bCs/>
        </w:rPr>
        <w:t>Dissertation Supervisor</w:t>
      </w:r>
      <w:r w:rsidRPr="007F5882">
        <w:rPr>
          <w:rFonts w:asciiTheme="majorBidi" w:hAnsiTheme="majorBidi" w:cstheme="majorBidi"/>
        </w:rPr>
        <w:t>: Dr. Rhiannon Edwards</w:t>
      </w:r>
    </w:p>
    <w:p w14:paraId="5B26F378" w14:textId="77777777" w:rsidR="00107947" w:rsidRPr="007F5882" w:rsidRDefault="00107947" w:rsidP="00107947">
      <w:pPr>
        <w:rPr>
          <w:rFonts w:asciiTheme="majorBidi" w:hAnsiTheme="majorBidi" w:cstheme="majorBidi"/>
        </w:rPr>
      </w:pPr>
    </w:p>
    <w:p w14:paraId="17203126" w14:textId="77777777" w:rsidR="00107947" w:rsidRDefault="00107947" w:rsidP="00107947">
      <w:pPr>
        <w:pStyle w:val="NormalWeb"/>
        <w:rPr>
          <w:color w:val="000000"/>
        </w:rPr>
      </w:pPr>
    </w:p>
    <w:p w14:paraId="6BA92290" w14:textId="77777777" w:rsidR="00107947" w:rsidRDefault="00107947" w:rsidP="00107947">
      <w:pPr>
        <w:pStyle w:val="NormalWeb"/>
        <w:rPr>
          <w:color w:val="000000"/>
        </w:rPr>
      </w:pPr>
    </w:p>
    <w:p w14:paraId="1A467C41" w14:textId="77777777" w:rsidR="00107947" w:rsidRDefault="00107947" w:rsidP="00107947">
      <w:pPr>
        <w:pStyle w:val="NormalWeb"/>
        <w:rPr>
          <w:color w:val="000000"/>
        </w:rPr>
      </w:pPr>
    </w:p>
    <w:p w14:paraId="07097CB0" w14:textId="77777777" w:rsidR="00107947" w:rsidRDefault="00107947" w:rsidP="005518A6">
      <w:pPr>
        <w:pStyle w:val="NormalWeb"/>
        <w:ind w:firstLine="0"/>
        <w:rPr>
          <w:color w:val="000000"/>
        </w:rPr>
      </w:pPr>
    </w:p>
    <w:sdt>
      <w:sdtPr>
        <w:rPr>
          <w:rFonts w:ascii="Times New Roman" w:eastAsia="Times New Roman" w:hAnsi="Times New Roman" w:cs="Times New Roman"/>
          <w:b w:val="0"/>
          <w:bCs w:val="0"/>
          <w:color w:val="000000" w:themeColor="text1"/>
          <w:sz w:val="24"/>
          <w:szCs w:val="24"/>
          <w:lang w:val="en-GB" w:eastAsia="en-GB"/>
        </w:rPr>
        <w:id w:val="210236485"/>
        <w:docPartObj>
          <w:docPartGallery w:val="Table of Contents"/>
          <w:docPartUnique/>
        </w:docPartObj>
      </w:sdtPr>
      <w:sdtEndPr>
        <w:rPr>
          <w:noProof/>
        </w:rPr>
      </w:sdtEndPr>
      <w:sdtContent>
        <w:p w14:paraId="331FCE4B" w14:textId="68AB14A6" w:rsidR="0076022D" w:rsidRPr="001A1E74" w:rsidRDefault="0076022D" w:rsidP="00B458A4">
          <w:pPr>
            <w:pStyle w:val="TOCHeading"/>
            <w:spacing w:line="240" w:lineRule="auto"/>
            <w:jc w:val="center"/>
            <w:rPr>
              <w:rFonts w:asciiTheme="majorBidi" w:hAnsiTheme="majorBidi"/>
              <w:color w:val="000000" w:themeColor="text1"/>
              <w:sz w:val="24"/>
              <w:szCs w:val="24"/>
            </w:rPr>
          </w:pPr>
          <w:r w:rsidRPr="001A1E74">
            <w:rPr>
              <w:rFonts w:asciiTheme="majorBidi" w:hAnsiTheme="majorBidi"/>
              <w:color w:val="000000" w:themeColor="text1"/>
              <w:sz w:val="24"/>
              <w:szCs w:val="24"/>
            </w:rPr>
            <w:t>Table of Contents</w:t>
          </w:r>
        </w:p>
        <w:p w14:paraId="648F206C" w14:textId="51D8E7A5" w:rsidR="000421A7" w:rsidRPr="001A1E74" w:rsidRDefault="0076022D">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r w:rsidRPr="001A1E74">
            <w:rPr>
              <w:rFonts w:asciiTheme="majorBidi" w:hAnsiTheme="majorBidi" w:cstheme="majorBidi"/>
              <w:b w:val="0"/>
              <w:bCs w:val="0"/>
              <w:szCs w:val="24"/>
            </w:rPr>
            <w:fldChar w:fldCharType="begin"/>
          </w:r>
          <w:r w:rsidRPr="001A1E74">
            <w:rPr>
              <w:rFonts w:asciiTheme="majorBidi" w:hAnsiTheme="majorBidi" w:cstheme="majorBidi"/>
              <w:szCs w:val="24"/>
            </w:rPr>
            <w:instrText xml:space="preserve"> TOC \o "1-3" \h \z \u </w:instrText>
          </w:r>
          <w:r w:rsidRPr="001A1E74">
            <w:rPr>
              <w:rFonts w:asciiTheme="majorBidi" w:hAnsiTheme="majorBidi" w:cstheme="majorBidi"/>
              <w:b w:val="0"/>
              <w:bCs w:val="0"/>
              <w:szCs w:val="24"/>
            </w:rPr>
            <w:fldChar w:fldCharType="separate"/>
          </w:r>
          <w:hyperlink w:anchor="_Toc207241165" w:history="1">
            <w:r w:rsidR="000421A7" w:rsidRPr="001A1E74">
              <w:rPr>
                <w:rStyle w:val="Hyperlink"/>
                <w:rFonts w:asciiTheme="majorBidi" w:hAnsiTheme="majorBidi" w:cstheme="majorBidi"/>
                <w:noProof/>
                <w:szCs w:val="24"/>
              </w:rPr>
              <w:t>Introduction</w:t>
            </w:r>
            <w:r w:rsidR="000421A7" w:rsidRPr="001A1E74">
              <w:rPr>
                <w:rFonts w:asciiTheme="majorBidi" w:hAnsiTheme="majorBidi" w:cstheme="majorBidi"/>
                <w:noProof/>
                <w:webHidden/>
                <w:szCs w:val="24"/>
              </w:rPr>
              <w:tab/>
            </w:r>
            <w:r w:rsidR="000421A7" w:rsidRPr="001A1E74">
              <w:rPr>
                <w:rFonts w:asciiTheme="majorBidi" w:hAnsiTheme="majorBidi" w:cstheme="majorBidi"/>
                <w:noProof/>
                <w:webHidden/>
                <w:szCs w:val="24"/>
              </w:rPr>
              <w:fldChar w:fldCharType="begin"/>
            </w:r>
            <w:r w:rsidR="000421A7" w:rsidRPr="001A1E74">
              <w:rPr>
                <w:rFonts w:asciiTheme="majorBidi" w:hAnsiTheme="majorBidi" w:cstheme="majorBidi"/>
                <w:noProof/>
                <w:webHidden/>
                <w:szCs w:val="24"/>
              </w:rPr>
              <w:instrText xml:space="preserve"> PAGEREF _Toc207241165 \h </w:instrText>
            </w:r>
            <w:r w:rsidR="000421A7" w:rsidRPr="001A1E74">
              <w:rPr>
                <w:rFonts w:asciiTheme="majorBidi" w:hAnsiTheme="majorBidi" w:cstheme="majorBidi"/>
                <w:noProof/>
                <w:webHidden/>
                <w:szCs w:val="24"/>
              </w:rPr>
            </w:r>
            <w:r w:rsidR="000421A7" w:rsidRPr="001A1E74">
              <w:rPr>
                <w:rFonts w:asciiTheme="majorBidi" w:hAnsiTheme="majorBidi" w:cstheme="majorBidi"/>
                <w:noProof/>
                <w:webHidden/>
                <w:szCs w:val="24"/>
              </w:rPr>
              <w:fldChar w:fldCharType="separate"/>
            </w:r>
            <w:r w:rsidR="000421A7" w:rsidRPr="001A1E74">
              <w:rPr>
                <w:rFonts w:asciiTheme="majorBidi" w:hAnsiTheme="majorBidi" w:cstheme="majorBidi"/>
                <w:noProof/>
                <w:webHidden/>
                <w:szCs w:val="24"/>
              </w:rPr>
              <w:t>9</w:t>
            </w:r>
            <w:r w:rsidR="000421A7" w:rsidRPr="001A1E74">
              <w:rPr>
                <w:rFonts w:asciiTheme="majorBidi" w:hAnsiTheme="majorBidi" w:cstheme="majorBidi"/>
                <w:noProof/>
                <w:webHidden/>
                <w:szCs w:val="24"/>
              </w:rPr>
              <w:fldChar w:fldCharType="end"/>
            </w:r>
          </w:hyperlink>
        </w:p>
        <w:p w14:paraId="61DBAFF7" w14:textId="48C6A3FC"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66" w:history="1">
            <w:r w:rsidRPr="001A1E74">
              <w:rPr>
                <w:rStyle w:val="Hyperlink"/>
                <w:rFonts w:asciiTheme="majorBidi" w:hAnsiTheme="majorBidi" w:cstheme="majorBidi"/>
                <w:noProof/>
                <w:sz w:val="24"/>
                <w:szCs w:val="24"/>
              </w:rPr>
              <w:t>1.1 Background and context: The public health significance of childhood vaccination</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_Toc207241166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9</w:t>
            </w:r>
            <w:r w:rsidRPr="001A1E74">
              <w:rPr>
                <w:rFonts w:asciiTheme="majorBidi" w:hAnsiTheme="majorBidi" w:cstheme="majorBidi"/>
                <w:noProof/>
                <w:webHidden/>
                <w:sz w:val="24"/>
                <w:szCs w:val="24"/>
              </w:rPr>
              <w:fldChar w:fldCharType="end"/>
            </w:r>
          </w:hyperlink>
        </w:p>
        <w:p w14:paraId="43FA83AD" w14:textId="68EB56AF"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67" w:history="1">
            <w:r w:rsidRPr="001A1E74">
              <w:rPr>
                <w:rStyle w:val="Hyperlink"/>
                <w:rFonts w:asciiTheme="majorBidi" w:eastAsiaTheme="majorEastAsia" w:hAnsiTheme="majorBidi" w:cstheme="majorBidi"/>
                <w:noProof/>
                <w:sz w:val="24"/>
                <w:szCs w:val="24"/>
              </w:rPr>
              <w:t>1.2 Barriers and facilitators in the literature</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_Toc207241167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10</w:t>
            </w:r>
            <w:r w:rsidRPr="001A1E74">
              <w:rPr>
                <w:rFonts w:asciiTheme="majorBidi" w:hAnsiTheme="majorBidi" w:cstheme="majorBidi"/>
                <w:noProof/>
                <w:webHidden/>
                <w:sz w:val="24"/>
                <w:szCs w:val="24"/>
              </w:rPr>
              <w:fldChar w:fldCharType="end"/>
            </w:r>
          </w:hyperlink>
        </w:p>
        <w:p w14:paraId="7C9A61BB" w14:textId="11C37A63"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68" w:history="1">
            <w:r w:rsidRPr="001A1E74">
              <w:rPr>
                <w:rStyle w:val="Hyperlink"/>
                <w:rFonts w:asciiTheme="majorBidi" w:hAnsiTheme="majorBidi" w:cstheme="majorBidi"/>
                <w:noProof/>
                <w:sz w:val="24"/>
              </w:rPr>
              <w:t>1.2.1 Structural and practical barriers in literature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_Toc207241168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10</w:t>
            </w:r>
            <w:r w:rsidRPr="001A1E74">
              <w:rPr>
                <w:rFonts w:asciiTheme="majorBidi" w:hAnsiTheme="majorBidi" w:cstheme="majorBidi"/>
                <w:noProof/>
                <w:webHidden/>
                <w:sz w:val="24"/>
              </w:rPr>
              <w:fldChar w:fldCharType="end"/>
            </w:r>
          </w:hyperlink>
        </w:p>
        <w:p w14:paraId="49A433A0" w14:textId="52A29F80"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69" w:history="1">
            <w:r w:rsidRPr="001A1E74">
              <w:rPr>
                <w:rStyle w:val="Hyperlink"/>
                <w:rFonts w:asciiTheme="majorBidi" w:hAnsiTheme="majorBidi" w:cstheme="majorBidi"/>
                <w:noProof/>
                <w:sz w:val="24"/>
              </w:rPr>
              <w:t>1.2.2 Informational challenges and trust in the literature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_Toc207241169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11</w:t>
            </w:r>
            <w:r w:rsidRPr="001A1E74">
              <w:rPr>
                <w:rFonts w:asciiTheme="majorBidi" w:hAnsiTheme="majorBidi" w:cstheme="majorBidi"/>
                <w:noProof/>
                <w:webHidden/>
                <w:sz w:val="24"/>
              </w:rPr>
              <w:fldChar w:fldCharType="end"/>
            </w:r>
          </w:hyperlink>
        </w:p>
        <w:p w14:paraId="3B5D6228" w14:textId="49889412"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70" w:history="1">
            <w:r w:rsidRPr="001A1E74">
              <w:rPr>
                <w:rStyle w:val="Hyperlink"/>
                <w:rFonts w:asciiTheme="majorBidi" w:hAnsiTheme="majorBidi" w:cstheme="majorBidi"/>
                <w:noProof/>
                <w:sz w:val="24"/>
              </w:rPr>
              <w:t>1.2.3 Social and cultural influences in the literature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_Toc207241170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12</w:t>
            </w:r>
            <w:r w:rsidRPr="001A1E74">
              <w:rPr>
                <w:rFonts w:asciiTheme="majorBidi" w:hAnsiTheme="majorBidi" w:cstheme="majorBidi"/>
                <w:noProof/>
                <w:webHidden/>
                <w:sz w:val="24"/>
              </w:rPr>
              <w:fldChar w:fldCharType="end"/>
            </w:r>
          </w:hyperlink>
        </w:p>
        <w:p w14:paraId="088B7AFE" w14:textId="3B123608"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71" w:history="1">
            <w:r w:rsidRPr="001A1E74">
              <w:rPr>
                <w:rStyle w:val="Hyperlink"/>
                <w:rFonts w:asciiTheme="majorBidi" w:hAnsiTheme="majorBidi" w:cstheme="majorBidi"/>
                <w:noProof/>
                <w:sz w:val="24"/>
              </w:rPr>
              <w:t>1.2.4 Facilitators of uptake in the literature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_Toc207241171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13</w:t>
            </w:r>
            <w:r w:rsidRPr="001A1E74">
              <w:rPr>
                <w:rFonts w:asciiTheme="majorBidi" w:hAnsiTheme="majorBidi" w:cstheme="majorBidi"/>
                <w:noProof/>
                <w:webHidden/>
                <w:sz w:val="24"/>
              </w:rPr>
              <w:fldChar w:fldCharType="end"/>
            </w:r>
          </w:hyperlink>
        </w:p>
        <w:p w14:paraId="69FA094F" w14:textId="2383A40F"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2" w:history="1">
            <w:r w:rsidRPr="001A1E74">
              <w:rPr>
                <w:rStyle w:val="Hyperlink"/>
                <w:rFonts w:asciiTheme="majorBidi" w:eastAsiaTheme="majorEastAsia" w:hAnsiTheme="majorBidi" w:cstheme="majorBidi"/>
                <w:noProof/>
                <w:sz w:val="24"/>
                <w:szCs w:val="24"/>
              </w:rPr>
              <w:t>1.3 Theoretical Perspectives on Vaccine Decision-Making</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_Toc207241172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14</w:t>
            </w:r>
            <w:r w:rsidRPr="001A1E74">
              <w:rPr>
                <w:rFonts w:asciiTheme="majorBidi" w:hAnsiTheme="majorBidi" w:cstheme="majorBidi"/>
                <w:noProof/>
                <w:webHidden/>
                <w:sz w:val="24"/>
                <w:szCs w:val="24"/>
              </w:rPr>
              <w:fldChar w:fldCharType="end"/>
            </w:r>
          </w:hyperlink>
        </w:p>
        <w:p w14:paraId="38440DE4" w14:textId="190220DB"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3" w:history="1">
            <w:r w:rsidRPr="001A1E74">
              <w:rPr>
                <w:rStyle w:val="Hyperlink"/>
                <w:rFonts w:asciiTheme="majorBidi" w:eastAsiaTheme="majorEastAsia" w:hAnsiTheme="majorBidi" w:cstheme="majorBidi"/>
                <w:noProof/>
                <w:sz w:val="24"/>
                <w:szCs w:val="24"/>
              </w:rPr>
              <w:t>1.4 Rationale and Relevance</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_Toc207241173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15</w:t>
            </w:r>
            <w:r w:rsidRPr="001A1E74">
              <w:rPr>
                <w:rFonts w:asciiTheme="majorBidi" w:hAnsiTheme="majorBidi" w:cstheme="majorBidi"/>
                <w:noProof/>
                <w:webHidden/>
                <w:sz w:val="24"/>
                <w:szCs w:val="24"/>
              </w:rPr>
              <w:fldChar w:fldCharType="end"/>
            </w:r>
          </w:hyperlink>
        </w:p>
        <w:p w14:paraId="25D5B6C7" w14:textId="50899CFA"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4" w:history="1">
            <w:r w:rsidRPr="001A1E74">
              <w:rPr>
                <w:rStyle w:val="Hyperlink"/>
                <w:rFonts w:asciiTheme="majorBidi" w:eastAsiaTheme="majorEastAsia" w:hAnsiTheme="majorBidi" w:cstheme="majorBidi"/>
                <w:noProof/>
                <w:sz w:val="24"/>
                <w:szCs w:val="24"/>
              </w:rPr>
              <w:t>1.5 Literature Gap</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_Toc207241174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15</w:t>
            </w:r>
            <w:r w:rsidRPr="001A1E74">
              <w:rPr>
                <w:rFonts w:asciiTheme="majorBidi" w:hAnsiTheme="majorBidi" w:cstheme="majorBidi"/>
                <w:noProof/>
                <w:webHidden/>
                <w:sz w:val="24"/>
                <w:szCs w:val="24"/>
              </w:rPr>
              <w:fldChar w:fldCharType="end"/>
            </w:r>
          </w:hyperlink>
        </w:p>
        <w:p w14:paraId="12D1A6B2" w14:textId="2BA49229"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5" w:history="1">
            <w:r w:rsidRPr="001A1E74">
              <w:rPr>
                <w:rStyle w:val="Hyperlink"/>
                <w:rFonts w:asciiTheme="majorBidi" w:eastAsiaTheme="majorEastAsia" w:hAnsiTheme="majorBidi" w:cstheme="majorBidi"/>
                <w:noProof/>
                <w:sz w:val="24"/>
                <w:szCs w:val="24"/>
              </w:rPr>
              <w:t>1.6 Aims and research question</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_Toc207241175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16</w:t>
            </w:r>
            <w:r w:rsidRPr="001A1E74">
              <w:rPr>
                <w:rFonts w:asciiTheme="majorBidi" w:hAnsiTheme="majorBidi" w:cstheme="majorBidi"/>
                <w:noProof/>
                <w:webHidden/>
                <w:sz w:val="24"/>
                <w:szCs w:val="24"/>
              </w:rPr>
              <w:fldChar w:fldCharType="end"/>
            </w:r>
          </w:hyperlink>
        </w:p>
        <w:p w14:paraId="0FF4A933" w14:textId="6FC4BF84"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76" w:history="1">
            <w:r w:rsidRPr="001A1E74">
              <w:rPr>
                <w:rStyle w:val="Hyperlink"/>
                <w:rFonts w:asciiTheme="majorBidi" w:hAnsiTheme="majorBidi" w:cstheme="majorBidi"/>
                <w:noProof/>
                <w:sz w:val="24"/>
              </w:rPr>
              <w:t>1.6.1 Research Question</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_Toc207241176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16</w:t>
            </w:r>
            <w:r w:rsidRPr="001A1E74">
              <w:rPr>
                <w:rFonts w:asciiTheme="majorBidi" w:hAnsiTheme="majorBidi" w:cstheme="majorBidi"/>
                <w:noProof/>
                <w:webHidden/>
                <w:sz w:val="24"/>
              </w:rPr>
              <w:fldChar w:fldCharType="end"/>
            </w:r>
          </w:hyperlink>
        </w:p>
        <w:p w14:paraId="380BB549" w14:textId="55F4DD0A"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177" w:history="1">
            <w:r w:rsidRPr="001A1E74">
              <w:rPr>
                <w:rStyle w:val="Hyperlink"/>
                <w:rFonts w:asciiTheme="majorBidi" w:hAnsiTheme="majorBidi" w:cstheme="majorBidi"/>
                <w:noProof/>
                <w:szCs w:val="24"/>
              </w:rPr>
              <w:t>Methods</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_Toc207241177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17</w:t>
            </w:r>
            <w:r w:rsidRPr="001A1E74">
              <w:rPr>
                <w:rFonts w:asciiTheme="majorBidi" w:hAnsiTheme="majorBidi" w:cstheme="majorBidi"/>
                <w:noProof/>
                <w:webHidden/>
                <w:szCs w:val="24"/>
              </w:rPr>
              <w:fldChar w:fldCharType="end"/>
            </w:r>
          </w:hyperlink>
        </w:p>
        <w:p w14:paraId="34368E5B" w14:textId="3ABBCDB0"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8" w:history="1">
            <w:r w:rsidRPr="001A1E74">
              <w:rPr>
                <w:rStyle w:val="Hyperlink"/>
                <w:rFonts w:asciiTheme="majorBidi" w:hAnsiTheme="majorBidi" w:cstheme="majorBidi"/>
                <w:noProof/>
                <w:sz w:val="24"/>
                <w:szCs w:val="24"/>
              </w:rPr>
              <w:t>2.1. Study Design</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_Toc207241178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17</w:t>
            </w:r>
            <w:r w:rsidRPr="001A1E74">
              <w:rPr>
                <w:rFonts w:asciiTheme="majorBidi" w:hAnsiTheme="majorBidi" w:cstheme="majorBidi"/>
                <w:noProof/>
                <w:webHidden/>
                <w:sz w:val="24"/>
                <w:szCs w:val="24"/>
              </w:rPr>
              <w:fldChar w:fldCharType="end"/>
            </w:r>
          </w:hyperlink>
        </w:p>
        <w:p w14:paraId="2C0014EC" w14:textId="7E8B520B"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79" w:history="1">
            <w:r w:rsidRPr="001A1E74">
              <w:rPr>
                <w:rStyle w:val="Hyperlink"/>
                <w:rFonts w:asciiTheme="majorBidi" w:eastAsiaTheme="majorEastAsia" w:hAnsiTheme="majorBidi" w:cstheme="majorBidi"/>
                <w:noProof/>
                <w:sz w:val="24"/>
                <w:szCs w:val="24"/>
              </w:rPr>
              <w:t>2.2 Ontology and Epistemology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_Toc207241179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17</w:t>
            </w:r>
            <w:r w:rsidRPr="001A1E74">
              <w:rPr>
                <w:rFonts w:asciiTheme="majorBidi" w:hAnsiTheme="majorBidi" w:cstheme="majorBidi"/>
                <w:noProof/>
                <w:webHidden/>
                <w:sz w:val="24"/>
                <w:szCs w:val="24"/>
              </w:rPr>
              <w:fldChar w:fldCharType="end"/>
            </w:r>
          </w:hyperlink>
        </w:p>
        <w:p w14:paraId="1A2F6FBD" w14:textId="00BBC8EB"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0" w:history="1">
            <w:r w:rsidRPr="001A1E74">
              <w:rPr>
                <w:rStyle w:val="Hyperlink"/>
                <w:rFonts w:asciiTheme="majorBidi" w:eastAsiaTheme="majorEastAsia" w:hAnsiTheme="majorBidi" w:cstheme="majorBidi"/>
                <w:noProof/>
                <w:sz w:val="24"/>
                <w:szCs w:val="24"/>
              </w:rPr>
              <w:t>2.3 Participants</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_Toc207241180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18</w:t>
            </w:r>
            <w:r w:rsidRPr="001A1E74">
              <w:rPr>
                <w:rFonts w:asciiTheme="majorBidi" w:hAnsiTheme="majorBidi" w:cstheme="majorBidi"/>
                <w:noProof/>
                <w:webHidden/>
                <w:sz w:val="24"/>
                <w:szCs w:val="24"/>
              </w:rPr>
              <w:fldChar w:fldCharType="end"/>
            </w:r>
          </w:hyperlink>
        </w:p>
        <w:p w14:paraId="28DE5C82" w14:textId="07D0B058"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1" w:history="1">
            <w:r w:rsidRPr="001A1E74">
              <w:rPr>
                <w:rStyle w:val="Hyperlink"/>
                <w:rFonts w:asciiTheme="majorBidi" w:eastAsiaTheme="majorEastAsia" w:hAnsiTheme="majorBidi" w:cstheme="majorBidi"/>
                <w:noProof/>
                <w:sz w:val="24"/>
                <w:szCs w:val="24"/>
              </w:rPr>
              <w:t>2.4 Recruitment</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_Toc207241181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18</w:t>
            </w:r>
            <w:r w:rsidRPr="001A1E74">
              <w:rPr>
                <w:rFonts w:asciiTheme="majorBidi" w:hAnsiTheme="majorBidi" w:cstheme="majorBidi"/>
                <w:noProof/>
                <w:webHidden/>
                <w:sz w:val="24"/>
                <w:szCs w:val="24"/>
              </w:rPr>
              <w:fldChar w:fldCharType="end"/>
            </w:r>
          </w:hyperlink>
        </w:p>
        <w:p w14:paraId="758FBF90" w14:textId="4F329766"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2" w:history="1">
            <w:r w:rsidRPr="001A1E74">
              <w:rPr>
                <w:rStyle w:val="Hyperlink"/>
                <w:rFonts w:asciiTheme="majorBidi" w:eastAsiaTheme="majorEastAsia" w:hAnsiTheme="majorBidi" w:cstheme="majorBidi"/>
                <w:noProof/>
                <w:sz w:val="24"/>
                <w:szCs w:val="24"/>
              </w:rPr>
              <w:t>2.5 Procedure</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_Toc207241182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19</w:t>
            </w:r>
            <w:r w:rsidRPr="001A1E74">
              <w:rPr>
                <w:rFonts w:asciiTheme="majorBidi" w:hAnsiTheme="majorBidi" w:cstheme="majorBidi"/>
                <w:noProof/>
                <w:webHidden/>
                <w:sz w:val="24"/>
                <w:szCs w:val="24"/>
              </w:rPr>
              <w:fldChar w:fldCharType="end"/>
            </w:r>
          </w:hyperlink>
        </w:p>
        <w:p w14:paraId="26B4FD70" w14:textId="510EDE3A"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3" w:history="1">
            <w:r w:rsidRPr="001A1E74">
              <w:rPr>
                <w:rStyle w:val="Hyperlink"/>
                <w:rFonts w:asciiTheme="majorBidi" w:hAnsiTheme="majorBidi" w:cstheme="majorBidi"/>
                <w:noProof/>
                <w:sz w:val="24"/>
                <w:szCs w:val="24"/>
              </w:rPr>
              <w:t>2.6 Data Collection</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_Toc207241183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19</w:t>
            </w:r>
            <w:r w:rsidRPr="001A1E74">
              <w:rPr>
                <w:rFonts w:asciiTheme="majorBidi" w:hAnsiTheme="majorBidi" w:cstheme="majorBidi"/>
                <w:noProof/>
                <w:webHidden/>
                <w:sz w:val="24"/>
                <w:szCs w:val="24"/>
              </w:rPr>
              <w:fldChar w:fldCharType="end"/>
            </w:r>
          </w:hyperlink>
        </w:p>
        <w:p w14:paraId="086B6A69" w14:textId="66759C47"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4" w:history="1">
            <w:r w:rsidRPr="001A1E74">
              <w:rPr>
                <w:rStyle w:val="Hyperlink"/>
                <w:rFonts w:asciiTheme="majorBidi" w:eastAsiaTheme="majorEastAsia" w:hAnsiTheme="majorBidi" w:cstheme="majorBidi"/>
                <w:noProof/>
                <w:sz w:val="24"/>
                <w:szCs w:val="24"/>
              </w:rPr>
              <w:t>2.7 Data Analysis</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_Toc207241184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20</w:t>
            </w:r>
            <w:r w:rsidRPr="001A1E74">
              <w:rPr>
                <w:rFonts w:asciiTheme="majorBidi" w:hAnsiTheme="majorBidi" w:cstheme="majorBidi"/>
                <w:noProof/>
                <w:webHidden/>
                <w:sz w:val="24"/>
                <w:szCs w:val="24"/>
              </w:rPr>
              <w:fldChar w:fldCharType="end"/>
            </w:r>
          </w:hyperlink>
        </w:p>
        <w:p w14:paraId="1BDE04E1" w14:textId="1D96114C"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5" w:history="1">
            <w:r w:rsidRPr="001A1E74">
              <w:rPr>
                <w:rStyle w:val="Hyperlink"/>
                <w:rFonts w:asciiTheme="majorBidi" w:eastAsiaTheme="majorEastAsia" w:hAnsiTheme="majorBidi" w:cstheme="majorBidi"/>
                <w:noProof/>
                <w:sz w:val="24"/>
                <w:szCs w:val="24"/>
              </w:rPr>
              <w:t>2.8 Ethics</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_Toc207241185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20</w:t>
            </w:r>
            <w:r w:rsidRPr="001A1E74">
              <w:rPr>
                <w:rFonts w:asciiTheme="majorBidi" w:hAnsiTheme="majorBidi" w:cstheme="majorBidi"/>
                <w:noProof/>
                <w:webHidden/>
                <w:sz w:val="24"/>
                <w:szCs w:val="24"/>
              </w:rPr>
              <w:fldChar w:fldCharType="end"/>
            </w:r>
          </w:hyperlink>
        </w:p>
        <w:p w14:paraId="2F6DF133" w14:textId="3C0AC11C"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6" w:history="1">
            <w:r w:rsidRPr="001A1E74">
              <w:rPr>
                <w:rStyle w:val="Hyperlink"/>
                <w:rFonts w:asciiTheme="majorBidi" w:eastAsiaTheme="majorEastAsia" w:hAnsiTheme="majorBidi" w:cstheme="majorBidi"/>
                <w:noProof/>
                <w:sz w:val="24"/>
                <w:szCs w:val="24"/>
              </w:rPr>
              <w:t>2.9 Reflexivity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_Toc207241186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21</w:t>
            </w:r>
            <w:r w:rsidRPr="001A1E74">
              <w:rPr>
                <w:rFonts w:asciiTheme="majorBidi" w:hAnsiTheme="majorBidi" w:cstheme="majorBidi"/>
                <w:noProof/>
                <w:webHidden/>
                <w:sz w:val="24"/>
                <w:szCs w:val="24"/>
              </w:rPr>
              <w:fldChar w:fldCharType="end"/>
            </w:r>
          </w:hyperlink>
        </w:p>
        <w:p w14:paraId="27CAF39E" w14:textId="0D53D9FD"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87" w:history="1">
            <w:r w:rsidRPr="001A1E74">
              <w:rPr>
                <w:rStyle w:val="Hyperlink"/>
                <w:rFonts w:asciiTheme="majorBidi" w:hAnsiTheme="majorBidi" w:cstheme="majorBidi"/>
                <w:noProof/>
                <w:sz w:val="24"/>
              </w:rPr>
              <w:t>2.9.1 Reflexivity during coding and analysis</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_Toc207241187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21</w:t>
            </w:r>
            <w:r w:rsidRPr="001A1E74">
              <w:rPr>
                <w:rFonts w:asciiTheme="majorBidi" w:hAnsiTheme="majorBidi" w:cstheme="majorBidi"/>
                <w:noProof/>
                <w:webHidden/>
                <w:sz w:val="24"/>
              </w:rPr>
              <w:fldChar w:fldCharType="end"/>
            </w:r>
          </w:hyperlink>
        </w:p>
        <w:p w14:paraId="2FF0AFD1" w14:textId="442A9965"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188" w:history="1">
            <w:r w:rsidRPr="001A1E74">
              <w:rPr>
                <w:rStyle w:val="Hyperlink"/>
                <w:rFonts w:asciiTheme="majorBidi" w:hAnsiTheme="majorBidi" w:cstheme="majorBidi"/>
                <w:noProof/>
                <w:szCs w:val="24"/>
              </w:rPr>
              <w:t>Results</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_Toc207241188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22</w:t>
            </w:r>
            <w:r w:rsidRPr="001A1E74">
              <w:rPr>
                <w:rFonts w:asciiTheme="majorBidi" w:hAnsiTheme="majorBidi" w:cstheme="majorBidi"/>
                <w:noProof/>
                <w:webHidden/>
                <w:szCs w:val="24"/>
              </w:rPr>
              <w:fldChar w:fldCharType="end"/>
            </w:r>
          </w:hyperlink>
        </w:p>
        <w:p w14:paraId="3F95C057" w14:textId="3D99035E"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89" w:history="1">
            <w:r w:rsidRPr="001A1E74">
              <w:rPr>
                <w:rStyle w:val="Hyperlink"/>
                <w:rFonts w:asciiTheme="majorBidi" w:eastAsiaTheme="majorEastAsia" w:hAnsiTheme="majorBidi" w:cstheme="majorBidi"/>
                <w:noProof/>
                <w:sz w:val="24"/>
                <w:szCs w:val="24"/>
              </w:rPr>
              <w:t>3.1 Theme 1: Trust and authority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_Toc207241189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22</w:t>
            </w:r>
            <w:r w:rsidRPr="001A1E74">
              <w:rPr>
                <w:rFonts w:asciiTheme="majorBidi" w:hAnsiTheme="majorBidi" w:cstheme="majorBidi"/>
                <w:noProof/>
                <w:webHidden/>
                <w:sz w:val="24"/>
                <w:szCs w:val="24"/>
              </w:rPr>
              <w:fldChar w:fldCharType="end"/>
            </w:r>
          </w:hyperlink>
        </w:p>
        <w:p w14:paraId="6F009428" w14:textId="059EE046"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0" w:history="1">
            <w:r w:rsidRPr="001A1E74">
              <w:rPr>
                <w:rStyle w:val="Hyperlink"/>
                <w:rFonts w:asciiTheme="majorBidi" w:hAnsiTheme="majorBidi" w:cstheme="majorBidi"/>
                <w:noProof/>
                <w:sz w:val="24"/>
              </w:rPr>
              <w:t>3.1.1 Subtheme: Confidence in professional and institutional advice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_Toc207241190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22</w:t>
            </w:r>
            <w:r w:rsidRPr="001A1E74">
              <w:rPr>
                <w:rFonts w:asciiTheme="majorBidi" w:hAnsiTheme="majorBidi" w:cstheme="majorBidi"/>
                <w:noProof/>
                <w:webHidden/>
                <w:sz w:val="24"/>
              </w:rPr>
              <w:fldChar w:fldCharType="end"/>
            </w:r>
          </w:hyperlink>
        </w:p>
        <w:p w14:paraId="0440B879" w14:textId="3A4F9524"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1" w:history="1">
            <w:r w:rsidRPr="001A1E74">
              <w:rPr>
                <w:rStyle w:val="Hyperlink"/>
                <w:rFonts w:asciiTheme="majorBidi" w:hAnsiTheme="majorBidi" w:cstheme="majorBidi"/>
                <w:noProof/>
                <w:sz w:val="24"/>
              </w:rPr>
              <w:t>3.1.2 Subtheme: Distrust, mixed messages, and alternative sources of knowledge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_Toc207241191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23</w:t>
            </w:r>
            <w:r w:rsidRPr="001A1E74">
              <w:rPr>
                <w:rFonts w:asciiTheme="majorBidi" w:hAnsiTheme="majorBidi" w:cstheme="majorBidi"/>
                <w:noProof/>
                <w:webHidden/>
                <w:sz w:val="24"/>
              </w:rPr>
              <w:fldChar w:fldCharType="end"/>
            </w:r>
          </w:hyperlink>
        </w:p>
        <w:p w14:paraId="41F1A9B0" w14:textId="5AA40A7D"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92" w:history="1">
            <w:r w:rsidRPr="001A1E74">
              <w:rPr>
                <w:rStyle w:val="Hyperlink"/>
                <w:rFonts w:asciiTheme="majorBidi" w:eastAsiaTheme="majorEastAsia" w:hAnsiTheme="majorBidi" w:cstheme="majorBidi"/>
                <w:noProof/>
                <w:sz w:val="24"/>
                <w:szCs w:val="24"/>
              </w:rPr>
              <w:t>3.2 Theme 2: Parenting and Morality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_Toc207241192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24</w:t>
            </w:r>
            <w:r w:rsidRPr="001A1E74">
              <w:rPr>
                <w:rFonts w:asciiTheme="majorBidi" w:hAnsiTheme="majorBidi" w:cstheme="majorBidi"/>
                <w:noProof/>
                <w:webHidden/>
                <w:sz w:val="24"/>
                <w:szCs w:val="24"/>
              </w:rPr>
              <w:fldChar w:fldCharType="end"/>
            </w:r>
          </w:hyperlink>
        </w:p>
        <w:p w14:paraId="6F079376" w14:textId="65E0759F"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3" w:history="1">
            <w:r w:rsidRPr="001A1E74">
              <w:rPr>
                <w:rStyle w:val="Hyperlink"/>
                <w:rFonts w:asciiTheme="majorBidi" w:hAnsiTheme="majorBidi" w:cstheme="majorBidi"/>
                <w:noProof/>
                <w:sz w:val="24"/>
              </w:rPr>
              <w:t>3.2.1 Subtheme: Vaccination as a moral Duty</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_Toc207241193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24</w:t>
            </w:r>
            <w:r w:rsidRPr="001A1E74">
              <w:rPr>
                <w:rFonts w:asciiTheme="majorBidi" w:hAnsiTheme="majorBidi" w:cstheme="majorBidi"/>
                <w:noProof/>
                <w:webHidden/>
                <w:sz w:val="24"/>
              </w:rPr>
              <w:fldChar w:fldCharType="end"/>
            </w:r>
          </w:hyperlink>
        </w:p>
        <w:p w14:paraId="10B0FD7F" w14:textId="6ACF7870"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4" w:history="1">
            <w:r w:rsidRPr="001A1E74">
              <w:rPr>
                <w:rStyle w:val="Hyperlink"/>
                <w:rFonts w:asciiTheme="majorBidi" w:hAnsiTheme="majorBidi" w:cstheme="majorBidi"/>
                <w:noProof/>
                <w:sz w:val="24"/>
              </w:rPr>
              <w:t>3.2.2 Subtheme: Refusal as protection from harm</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_Toc207241194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25</w:t>
            </w:r>
            <w:r w:rsidRPr="001A1E74">
              <w:rPr>
                <w:rFonts w:asciiTheme="majorBidi" w:hAnsiTheme="majorBidi" w:cstheme="majorBidi"/>
                <w:noProof/>
                <w:webHidden/>
                <w:sz w:val="24"/>
              </w:rPr>
              <w:fldChar w:fldCharType="end"/>
            </w:r>
          </w:hyperlink>
        </w:p>
        <w:p w14:paraId="70F9ACB4" w14:textId="6FDAABD5"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95" w:history="1">
            <w:r w:rsidRPr="001A1E74">
              <w:rPr>
                <w:rStyle w:val="Hyperlink"/>
                <w:rFonts w:asciiTheme="majorBidi" w:eastAsiaTheme="majorEastAsia" w:hAnsiTheme="majorBidi" w:cstheme="majorBidi"/>
                <w:noProof/>
                <w:sz w:val="24"/>
                <w:szCs w:val="24"/>
              </w:rPr>
              <w:t>3.3 Theme 3: Risk and Uncertainty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_Toc207241195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25</w:t>
            </w:r>
            <w:r w:rsidRPr="001A1E74">
              <w:rPr>
                <w:rFonts w:asciiTheme="majorBidi" w:hAnsiTheme="majorBidi" w:cstheme="majorBidi"/>
                <w:noProof/>
                <w:webHidden/>
                <w:sz w:val="24"/>
                <w:szCs w:val="24"/>
              </w:rPr>
              <w:fldChar w:fldCharType="end"/>
            </w:r>
          </w:hyperlink>
        </w:p>
        <w:p w14:paraId="35635EBE" w14:textId="7C62B204"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6" w:history="1">
            <w:r w:rsidRPr="001A1E74">
              <w:rPr>
                <w:rStyle w:val="Hyperlink"/>
                <w:rFonts w:asciiTheme="majorBidi" w:hAnsiTheme="majorBidi" w:cstheme="majorBidi"/>
                <w:noProof/>
                <w:sz w:val="24"/>
              </w:rPr>
              <w:t>3.3.1 Subtheme: Negotiating risk in a Shifting Information Landscape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_Toc207241196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26</w:t>
            </w:r>
            <w:r w:rsidRPr="001A1E74">
              <w:rPr>
                <w:rFonts w:asciiTheme="majorBidi" w:hAnsiTheme="majorBidi" w:cstheme="majorBidi"/>
                <w:noProof/>
                <w:webHidden/>
                <w:sz w:val="24"/>
              </w:rPr>
              <w:fldChar w:fldCharType="end"/>
            </w:r>
          </w:hyperlink>
        </w:p>
        <w:p w14:paraId="40366156" w14:textId="45AF187E"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7" w:history="1">
            <w:r w:rsidRPr="001A1E74">
              <w:rPr>
                <w:rStyle w:val="Hyperlink"/>
                <w:rFonts w:asciiTheme="majorBidi" w:hAnsiTheme="majorBidi" w:cstheme="majorBidi"/>
                <w:noProof/>
                <w:sz w:val="24"/>
              </w:rPr>
              <w:t>3.3.2 Subtheme: Risk Calculations Grounded in Personal Experience</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_Toc207241197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26</w:t>
            </w:r>
            <w:r w:rsidRPr="001A1E74">
              <w:rPr>
                <w:rFonts w:asciiTheme="majorBidi" w:hAnsiTheme="majorBidi" w:cstheme="majorBidi"/>
                <w:noProof/>
                <w:webHidden/>
                <w:sz w:val="24"/>
              </w:rPr>
              <w:fldChar w:fldCharType="end"/>
            </w:r>
          </w:hyperlink>
        </w:p>
        <w:p w14:paraId="0140F092" w14:textId="0DF86736"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198" w:history="1">
            <w:r w:rsidRPr="001A1E74">
              <w:rPr>
                <w:rStyle w:val="Hyperlink"/>
                <w:rFonts w:asciiTheme="majorBidi" w:eastAsiaTheme="majorEastAsia" w:hAnsiTheme="majorBidi" w:cstheme="majorBidi"/>
                <w:noProof/>
                <w:sz w:val="24"/>
                <w:szCs w:val="24"/>
              </w:rPr>
              <w:t>3.4 Theme 4: Structure of Access</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_Toc207241198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27</w:t>
            </w:r>
            <w:r w:rsidRPr="001A1E74">
              <w:rPr>
                <w:rFonts w:asciiTheme="majorBidi" w:hAnsiTheme="majorBidi" w:cstheme="majorBidi"/>
                <w:noProof/>
                <w:webHidden/>
                <w:sz w:val="24"/>
                <w:szCs w:val="24"/>
              </w:rPr>
              <w:fldChar w:fldCharType="end"/>
            </w:r>
          </w:hyperlink>
        </w:p>
        <w:p w14:paraId="3359B9BA" w14:textId="3E15F9E8"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199" w:history="1">
            <w:r w:rsidRPr="001A1E74">
              <w:rPr>
                <w:rStyle w:val="Hyperlink"/>
                <w:rFonts w:asciiTheme="majorBidi" w:hAnsiTheme="majorBidi" w:cstheme="majorBidi"/>
                <w:noProof/>
                <w:sz w:val="24"/>
              </w:rPr>
              <w:t>3.4.1 Subtheme: Practical Barriers and System Frustrations</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_Toc207241199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27</w:t>
            </w:r>
            <w:r w:rsidRPr="001A1E74">
              <w:rPr>
                <w:rFonts w:asciiTheme="majorBidi" w:hAnsiTheme="majorBidi" w:cstheme="majorBidi"/>
                <w:noProof/>
                <w:webHidden/>
                <w:sz w:val="24"/>
              </w:rPr>
              <w:fldChar w:fldCharType="end"/>
            </w:r>
          </w:hyperlink>
        </w:p>
        <w:p w14:paraId="1436E041" w14:textId="4BA820C7" w:rsidR="000421A7" w:rsidRPr="001A1E74" w:rsidRDefault="000421A7">
          <w:pPr>
            <w:pStyle w:val="TOC3"/>
            <w:tabs>
              <w:tab w:val="right" w:leader="dot" w:pos="9016"/>
            </w:tabs>
            <w:rPr>
              <w:rFonts w:asciiTheme="majorBidi" w:eastAsiaTheme="minorEastAsia" w:hAnsiTheme="majorBidi" w:cstheme="majorBidi"/>
              <w:noProof/>
              <w:color w:val="auto"/>
              <w:kern w:val="2"/>
              <w:sz w:val="24"/>
              <w14:ligatures w14:val="standardContextual"/>
            </w:rPr>
          </w:pPr>
          <w:hyperlink w:anchor="_Toc207241200" w:history="1">
            <w:r w:rsidRPr="001A1E74">
              <w:rPr>
                <w:rStyle w:val="Hyperlink"/>
                <w:rFonts w:asciiTheme="majorBidi" w:hAnsiTheme="majorBidi" w:cstheme="majorBidi"/>
                <w:noProof/>
                <w:sz w:val="24"/>
              </w:rPr>
              <w:t>3.4.2 Subtheme: Exclusionary Environments and Unequal Access</w:t>
            </w:r>
            <w:r w:rsidRPr="001A1E74">
              <w:rPr>
                <w:rFonts w:asciiTheme="majorBidi" w:hAnsiTheme="majorBidi" w:cstheme="majorBidi"/>
                <w:noProof/>
                <w:webHidden/>
                <w:sz w:val="24"/>
              </w:rPr>
              <w:tab/>
            </w:r>
            <w:r w:rsidRPr="001A1E74">
              <w:rPr>
                <w:rFonts w:asciiTheme="majorBidi" w:hAnsiTheme="majorBidi" w:cstheme="majorBidi"/>
                <w:noProof/>
                <w:webHidden/>
                <w:sz w:val="24"/>
              </w:rPr>
              <w:fldChar w:fldCharType="begin"/>
            </w:r>
            <w:r w:rsidRPr="001A1E74">
              <w:rPr>
                <w:rFonts w:asciiTheme="majorBidi" w:hAnsiTheme="majorBidi" w:cstheme="majorBidi"/>
                <w:noProof/>
                <w:webHidden/>
                <w:sz w:val="24"/>
              </w:rPr>
              <w:instrText xml:space="preserve"> PAGEREF _Toc207241200 \h </w:instrText>
            </w:r>
            <w:r w:rsidRPr="001A1E74">
              <w:rPr>
                <w:rFonts w:asciiTheme="majorBidi" w:hAnsiTheme="majorBidi" w:cstheme="majorBidi"/>
                <w:noProof/>
                <w:webHidden/>
                <w:sz w:val="24"/>
              </w:rPr>
            </w:r>
            <w:r w:rsidRPr="001A1E74">
              <w:rPr>
                <w:rFonts w:asciiTheme="majorBidi" w:hAnsiTheme="majorBidi" w:cstheme="majorBidi"/>
                <w:noProof/>
                <w:webHidden/>
                <w:sz w:val="24"/>
              </w:rPr>
              <w:fldChar w:fldCharType="separate"/>
            </w:r>
            <w:r w:rsidRPr="001A1E74">
              <w:rPr>
                <w:rFonts w:asciiTheme="majorBidi" w:hAnsiTheme="majorBidi" w:cstheme="majorBidi"/>
                <w:noProof/>
                <w:webHidden/>
                <w:sz w:val="24"/>
              </w:rPr>
              <w:t>28</w:t>
            </w:r>
            <w:r w:rsidRPr="001A1E74">
              <w:rPr>
                <w:rFonts w:asciiTheme="majorBidi" w:hAnsiTheme="majorBidi" w:cstheme="majorBidi"/>
                <w:noProof/>
                <w:webHidden/>
                <w:sz w:val="24"/>
              </w:rPr>
              <w:fldChar w:fldCharType="end"/>
            </w:r>
          </w:hyperlink>
        </w:p>
        <w:p w14:paraId="1845C7C3" w14:textId="37C0EEBF"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01" w:history="1">
            <w:r w:rsidRPr="001A1E74">
              <w:rPr>
                <w:rStyle w:val="Hyperlink"/>
                <w:rFonts w:asciiTheme="majorBidi" w:hAnsiTheme="majorBidi" w:cstheme="majorBidi"/>
                <w:noProof/>
                <w:szCs w:val="24"/>
              </w:rPr>
              <w:t>Discussion</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_Toc207241201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29</w:t>
            </w:r>
            <w:r w:rsidRPr="001A1E74">
              <w:rPr>
                <w:rFonts w:asciiTheme="majorBidi" w:hAnsiTheme="majorBidi" w:cstheme="majorBidi"/>
                <w:noProof/>
                <w:webHidden/>
                <w:szCs w:val="24"/>
              </w:rPr>
              <w:fldChar w:fldCharType="end"/>
            </w:r>
          </w:hyperlink>
        </w:p>
        <w:p w14:paraId="480D5121" w14:textId="674DACC3"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2" w:history="1">
            <w:r w:rsidRPr="001A1E74">
              <w:rPr>
                <w:rStyle w:val="Hyperlink"/>
                <w:rFonts w:asciiTheme="majorBidi" w:eastAsiaTheme="majorEastAsia" w:hAnsiTheme="majorBidi" w:cstheme="majorBidi"/>
                <w:noProof/>
                <w:sz w:val="24"/>
                <w:szCs w:val="24"/>
              </w:rPr>
              <w:t>4.1. Trust and authority: Fragile, negotiated, and redirected</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_Toc207241202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30</w:t>
            </w:r>
            <w:r w:rsidRPr="001A1E74">
              <w:rPr>
                <w:rFonts w:asciiTheme="majorBidi" w:hAnsiTheme="majorBidi" w:cstheme="majorBidi"/>
                <w:noProof/>
                <w:webHidden/>
                <w:sz w:val="24"/>
                <w:szCs w:val="24"/>
              </w:rPr>
              <w:fldChar w:fldCharType="end"/>
            </w:r>
          </w:hyperlink>
        </w:p>
        <w:p w14:paraId="41EE338C" w14:textId="00B473A5"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3" w:history="1">
            <w:r w:rsidRPr="001A1E74">
              <w:rPr>
                <w:rStyle w:val="Hyperlink"/>
                <w:rFonts w:asciiTheme="majorBidi" w:eastAsiaTheme="majorEastAsia" w:hAnsiTheme="majorBidi" w:cstheme="majorBidi"/>
                <w:noProof/>
                <w:sz w:val="24"/>
                <w:szCs w:val="24"/>
              </w:rPr>
              <w:t>4.2. Parenting and morality: competing claims to responsibility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_Toc207241203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32</w:t>
            </w:r>
            <w:r w:rsidRPr="001A1E74">
              <w:rPr>
                <w:rFonts w:asciiTheme="majorBidi" w:hAnsiTheme="majorBidi" w:cstheme="majorBidi"/>
                <w:noProof/>
                <w:webHidden/>
                <w:sz w:val="24"/>
                <w:szCs w:val="24"/>
              </w:rPr>
              <w:fldChar w:fldCharType="end"/>
            </w:r>
          </w:hyperlink>
        </w:p>
        <w:p w14:paraId="6A3C47D7" w14:textId="1950805B"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4" w:history="1">
            <w:r w:rsidRPr="001A1E74">
              <w:rPr>
                <w:rStyle w:val="Hyperlink"/>
                <w:rFonts w:asciiTheme="majorBidi" w:eastAsiaTheme="majorEastAsia" w:hAnsiTheme="majorBidi" w:cstheme="majorBidi"/>
                <w:noProof/>
                <w:sz w:val="24"/>
                <w:szCs w:val="24"/>
              </w:rPr>
              <w:t>4.3. Risk and uncertainty: privileging lived experience</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_Toc207241204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33</w:t>
            </w:r>
            <w:r w:rsidRPr="001A1E74">
              <w:rPr>
                <w:rFonts w:asciiTheme="majorBidi" w:hAnsiTheme="majorBidi" w:cstheme="majorBidi"/>
                <w:noProof/>
                <w:webHidden/>
                <w:sz w:val="24"/>
                <w:szCs w:val="24"/>
              </w:rPr>
              <w:fldChar w:fldCharType="end"/>
            </w:r>
          </w:hyperlink>
        </w:p>
        <w:p w14:paraId="259CF5F9" w14:textId="2FB8B300"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5" w:history="1">
            <w:r w:rsidRPr="001A1E74">
              <w:rPr>
                <w:rStyle w:val="Hyperlink"/>
                <w:rFonts w:asciiTheme="majorBidi" w:hAnsiTheme="majorBidi" w:cstheme="majorBidi"/>
                <w:noProof/>
                <w:sz w:val="24"/>
                <w:szCs w:val="24"/>
              </w:rPr>
              <w:t>4.4. Structure of access: exclusionary design and inequity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_Toc207241205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34</w:t>
            </w:r>
            <w:r w:rsidRPr="001A1E74">
              <w:rPr>
                <w:rFonts w:asciiTheme="majorBidi" w:hAnsiTheme="majorBidi" w:cstheme="majorBidi"/>
                <w:noProof/>
                <w:webHidden/>
                <w:sz w:val="24"/>
                <w:szCs w:val="24"/>
              </w:rPr>
              <w:fldChar w:fldCharType="end"/>
            </w:r>
          </w:hyperlink>
        </w:p>
        <w:p w14:paraId="11951665" w14:textId="37D1EE6F"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6" w:history="1">
            <w:r w:rsidRPr="001A1E74">
              <w:rPr>
                <w:rStyle w:val="Hyperlink"/>
                <w:rFonts w:asciiTheme="majorBidi" w:hAnsiTheme="majorBidi" w:cstheme="majorBidi"/>
                <w:noProof/>
                <w:sz w:val="24"/>
                <w:szCs w:val="24"/>
              </w:rPr>
              <w:t>4.5. Implications for practice and policy</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_Toc207241206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35</w:t>
            </w:r>
            <w:r w:rsidRPr="001A1E74">
              <w:rPr>
                <w:rFonts w:asciiTheme="majorBidi" w:hAnsiTheme="majorBidi" w:cstheme="majorBidi"/>
                <w:noProof/>
                <w:webHidden/>
                <w:sz w:val="24"/>
                <w:szCs w:val="24"/>
              </w:rPr>
              <w:fldChar w:fldCharType="end"/>
            </w:r>
          </w:hyperlink>
        </w:p>
        <w:p w14:paraId="1F88D85E" w14:textId="36E65080"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7" w:history="1">
            <w:r w:rsidRPr="001A1E74">
              <w:rPr>
                <w:rStyle w:val="Hyperlink"/>
                <w:rFonts w:asciiTheme="majorBidi" w:hAnsiTheme="majorBidi" w:cstheme="majorBidi"/>
                <w:noProof/>
                <w:sz w:val="24"/>
                <w:szCs w:val="24"/>
              </w:rPr>
              <w:t>4.6. Strengths and limitations</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_Toc207241207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36</w:t>
            </w:r>
            <w:r w:rsidRPr="001A1E74">
              <w:rPr>
                <w:rFonts w:asciiTheme="majorBidi" w:hAnsiTheme="majorBidi" w:cstheme="majorBidi"/>
                <w:noProof/>
                <w:webHidden/>
                <w:sz w:val="24"/>
                <w:szCs w:val="24"/>
              </w:rPr>
              <w:fldChar w:fldCharType="end"/>
            </w:r>
          </w:hyperlink>
        </w:p>
        <w:p w14:paraId="5FE1400D" w14:textId="0A75976B"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8" w:history="1">
            <w:r w:rsidRPr="001A1E74">
              <w:rPr>
                <w:rStyle w:val="Hyperlink"/>
                <w:rFonts w:asciiTheme="majorBidi" w:eastAsiaTheme="majorEastAsia" w:hAnsiTheme="majorBidi" w:cstheme="majorBidi"/>
                <w:noProof/>
                <w:sz w:val="24"/>
                <w:szCs w:val="24"/>
              </w:rPr>
              <w:t>4.7. Future research</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_Toc207241208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37</w:t>
            </w:r>
            <w:r w:rsidRPr="001A1E74">
              <w:rPr>
                <w:rFonts w:asciiTheme="majorBidi" w:hAnsiTheme="majorBidi" w:cstheme="majorBidi"/>
                <w:noProof/>
                <w:webHidden/>
                <w:sz w:val="24"/>
                <w:szCs w:val="24"/>
              </w:rPr>
              <w:fldChar w:fldCharType="end"/>
            </w:r>
          </w:hyperlink>
        </w:p>
        <w:p w14:paraId="5F630B83" w14:textId="6AB3A6CF" w:rsidR="000421A7" w:rsidRPr="001A1E74" w:rsidRDefault="000421A7">
          <w:pPr>
            <w:pStyle w:val="TOC2"/>
            <w:tabs>
              <w:tab w:val="right" w:leader="dot" w:pos="9016"/>
            </w:tabs>
            <w:rPr>
              <w:rFonts w:asciiTheme="majorBidi" w:eastAsiaTheme="minorEastAsia" w:hAnsiTheme="majorBidi" w:cstheme="majorBidi"/>
              <w:b w:val="0"/>
              <w:bCs w:val="0"/>
              <w:noProof/>
              <w:color w:val="auto"/>
              <w:kern w:val="2"/>
              <w:sz w:val="24"/>
              <w:szCs w:val="24"/>
              <w14:ligatures w14:val="standardContextual"/>
            </w:rPr>
          </w:pPr>
          <w:hyperlink w:anchor="_Toc207241209" w:history="1">
            <w:r w:rsidRPr="001A1E74">
              <w:rPr>
                <w:rStyle w:val="Hyperlink"/>
                <w:rFonts w:asciiTheme="majorBidi" w:hAnsiTheme="majorBidi" w:cstheme="majorBidi"/>
                <w:noProof/>
                <w:sz w:val="24"/>
                <w:szCs w:val="24"/>
              </w:rPr>
              <w:t>4.8. Conclusion</w:t>
            </w:r>
            <w:r w:rsidRPr="001A1E74">
              <w:rPr>
                <w:rFonts w:asciiTheme="majorBidi" w:hAnsiTheme="majorBidi" w:cstheme="majorBidi"/>
                <w:noProof/>
                <w:webHidden/>
                <w:sz w:val="24"/>
                <w:szCs w:val="24"/>
              </w:rPr>
              <w:tab/>
            </w:r>
            <w:r w:rsidRPr="001A1E74">
              <w:rPr>
                <w:rFonts w:asciiTheme="majorBidi" w:hAnsiTheme="majorBidi" w:cstheme="majorBidi"/>
                <w:noProof/>
                <w:webHidden/>
                <w:sz w:val="24"/>
                <w:szCs w:val="24"/>
              </w:rPr>
              <w:fldChar w:fldCharType="begin"/>
            </w:r>
            <w:r w:rsidRPr="001A1E74">
              <w:rPr>
                <w:rFonts w:asciiTheme="majorBidi" w:hAnsiTheme="majorBidi" w:cstheme="majorBidi"/>
                <w:noProof/>
                <w:webHidden/>
                <w:sz w:val="24"/>
                <w:szCs w:val="24"/>
              </w:rPr>
              <w:instrText xml:space="preserve"> PAGEREF _Toc207241209 \h </w:instrText>
            </w:r>
            <w:r w:rsidRPr="001A1E74">
              <w:rPr>
                <w:rFonts w:asciiTheme="majorBidi" w:hAnsiTheme="majorBidi" w:cstheme="majorBidi"/>
                <w:noProof/>
                <w:webHidden/>
                <w:sz w:val="24"/>
                <w:szCs w:val="24"/>
              </w:rPr>
            </w:r>
            <w:r w:rsidRPr="001A1E74">
              <w:rPr>
                <w:rFonts w:asciiTheme="majorBidi" w:hAnsiTheme="majorBidi" w:cstheme="majorBidi"/>
                <w:noProof/>
                <w:webHidden/>
                <w:sz w:val="24"/>
                <w:szCs w:val="24"/>
              </w:rPr>
              <w:fldChar w:fldCharType="separate"/>
            </w:r>
            <w:r w:rsidRPr="001A1E74">
              <w:rPr>
                <w:rFonts w:asciiTheme="majorBidi" w:hAnsiTheme="majorBidi" w:cstheme="majorBidi"/>
                <w:noProof/>
                <w:webHidden/>
                <w:sz w:val="24"/>
                <w:szCs w:val="24"/>
              </w:rPr>
              <w:t>38</w:t>
            </w:r>
            <w:r w:rsidRPr="001A1E74">
              <w:rPr>
                <w:rFonts w:asciiTheme="majorBidi" w:hAnsiTheme="majorBidi" w:cstheme="majorBidi"/>
                <w:noProof/>
                <w:webHidden/>
                <w:sz w:val="24"/>
                <w:szCs w:val="24"/>
              </w:rPr>
              <w:fldChar w:fldCharType="end"/>
            </w:r>
          </w:hyperlink>
        </w:p>
        <w:p w14:paraId="75BD83CB" w14:textId="42FB048B"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0" w:history="1">
            <w:r w:rsidRPr="001A1E74">
              <w:rPr>
                <w:rStyle w:val="Hyperlink"/>
                <w:rFonts w:asciiTheme="majorBidi" w:hAnsiTheme="majorBidi" w:cstheme="majorBidi"/>
                <w:noProof/>
                <w:szCs w:val="24"/>
              </w:rPr>
              <w:t>References</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_Toc207241210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39</w:t>
            </w:r>
            <w:r w:rsidRPr="001A1E74">
              <w:rPr>
                <w:rFonts w:asciiTheme="majorBidi" w:hAnsiTheme="majorBidi" w:cstheme="majorBidi"/>
                <w:noProof/>
                <w:webHidden/>
                <w:szCs w:val="24"/>
              </w:rPr>
              <w:fldChar w:fldCharType="end"/>
            </w:r>
          </w:hyperlink>
        </w:p>
        <w:p w14:paraId="0275EF79" w14:textId="59066801"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1" w:history="1">
            <w:r w:rsidRPr="001A1E74">
              <w:rPr>
                <w:rStyle w:val="Hyperlink"/>
                <w:rFonts w:asciiTheme="majorBidi" w:hAnsiTheme="majorBidi" w:cstheme="majorBidi"/>
                <w:noProof/>
                <w:szCs w:val="24"/>
              </w:rPr>
              <w:t>Appendix A</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_Toc207241211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51</w:t>
            </w:r>
            <w:r w:rsidRPr="001A1E74">
              <w:rPr>
                <w:rFonts w:asciiTheme="majorBidi" w:hAnsiTheme="majorBidi" w:cstheme="majorBidi"/>
                <w:noProof/>
                <w:webHidden/>
                <w:szCs w:val="24"/>
              </w:rPr>
              <w:fldChar w:fldCharType="end"/>
            </w:r>
          </w:hyperlink>
        </w:p>
        <w:p w14:paraId="017097A7" w14:textId="14A04FF2"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2" w:history="1">
            <w:r w:rsidRPr="001A1E74">
              <w:rPr>
                <w:rStyle w:val="Hyperlink"/>
                <w:rFonts w:asciiTheme="majorBidi" w:hAnsiTheme="majorBidi" w:cstheme="majorBidi"/>
                <w:noProof/>
                <w:szCs w:val="24"/>
              </w:rPr>
              <w:t>Appendix B</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_Toc207241212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52</w:t>
            </w:r>
            <w:r w:rsidRPr="001A1E74">
              <w:rPr>
                <w:rFonts w:asciiTheme="majorBidi" w:hAnsiTheme="majorBidi" w:cstheme="majorBidi"/>
                <w:noProof/>
                <w:webHidden/>
                <w:szCs w:val="24"/>
              </w:rPr>
              <w:fldChar w:fldCharType="end"/>
            </w:r>
          </w:hyperlink>
        </w:p>
        <w:p w14:paraId="577698F7" w14:textId="404A32C6"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3" w:history="1">
            <w:r w:rsidRPr="001A1E74">
              <w:rPr>
                <w:rStyle w:val="Hyperlink"/>
                <w:rFonts w:asciiTheme="majorBidi" w:hAnsiTheme="majorBidi" w:cstheme="majorBidi"/>
                <w:noProof/>
                <w:szCs w:val="24"/>
              </w:rPr>
              <w:t>Appendix C</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_Toc207241213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59</w:t>
            </w:r>
            <w:r w:rsidRPr="001A1E74">
              <w:rPr>
                <w:rFonts w:asciiTheme="majorBidi" w:hAnsiTheme="majorBidi" w:cstheme="majorBidi"/>
                <w:noProof/>
                <w:webHidden/>
                <w:szCs w:val="24"/>
              </w:rPr>
              <w:fldChar w:fldCharType="end"/>
            </w:r>
          </w:hyperlink>
        </w:p>
        <w:p w14:paraId="7BD72E83" w14:textId="56DC7D61"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4" w:history="1">
            <w:r w:rsidRPr="001A1E74">
              <w:rPr>
                <w:rStyle w:val="Hyperlink"/>
                <w:rFonts w:asciiTheme="majorBidi" w:hAnsiTheme="majorBidi" w:cstheme="majorBidi"/>
                <w:noProof/>
                <w:szCs w:val="24"/>
              </w:rPr>
              <w:t>Appendix D</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_Toc207241214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61</w:t>
            </w:r>
            <w:r w:rsidRPr="001A1E74">
              <w:rPr>
                <w:rFonts w:asciiTheme="majorBidi" w:hAnsiTheme="majorBidi" w:cstheme="majorBidi"/>
                <w:noProof/>
                <w:webHidden/>
                <w:szCs w:val="24"/>
              </w:rPr>
              <w:fldChar w:fldCharType="end"/>
            </w:r>
          </w:hyperlink>
        </w:p>
        <w:p w14:paraId="09204F2E" w14:textId="42753470"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5" w:history="1">
            <w:r w:rsidRPr="001A1E74">
              <w:rPr>
                <w:rStyle w:val="Hyperlink"/>
                <w:rFonts w:asciiTheme="majorBidi" w:hAnsiTheme="majorBidi" w:cstheme="majorBidi"/>
                <w:noProof/>
                <w:szCs w:val="24"/>
              </w:rPr>
              <w:t>Appendix E</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_Toc207241215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63</w:t>
            </w:r>
            <w:r w:rsidRPr="001A1E74">
              <w:rPr>
                <w:rFonts w:asciiTheme="majorBidi" w:hAnsiTheme="majorBidi" w:cstheme="majorBidi"/>
                <w:noProof/>
                <w:webHidden/>
                <w:szCs w:val="24"/>
              </w:rPr>
              <w:fldChar w:fldCharType="end"/>
            </w:r>
          </w:hyperlink>
        </w:p>
        <w:p w14:paraId="378A474B" w14:textId="5D9CAC3B" w:rsidR="000421A7" w:rsidRPr="001A1E74" w:rsidRDefault="000421A7">
          <w:pPr>
            <w:pStyle w:val="TOC1"/>
            <w:tabs>
              <w:tab w:val="right" w:leader="dot" w:pos="9016"/>
            </w:tabs>
            <w:rPr>
              <w:rFonts w:asciiTheme="majorBidi" w:eastAsiaTheme="minorEastAsia" w:hAnsiTheme="majorBidi" w:cstheme="majorBidi"/>
              <w:b w:val="0"/>
              <w:bCs w:val="0"/>
              <w:i w:val="0"/>
              <w:iCs w:val="0"/>
              <w:noProof/>
              <w:color w:val="auto"/>
              <w:kern w:val="2"/>
              <w:szCs w:val="24"/>
              <w14:ligatures w14:val="standardContextual"/>
            </w:rPr>
          </w:pPr>
          <w:hyperlink w:anchor="_Toc207241216" w:history="1">
            <w:r w:rsidRPr="001A1E74">
              <w:rPr>
                <w:rStyle w:val="Hyperlink"/>
                <w:rFonts w:asciiTheme="majorBidi" w:hAnsiTheme="majorBidi" w:cstheme="majorBidi"/>
                <w:noProof/>
                <w:szCs w:val="24"/>
              </w:rPr>
              <w:t>Appendix F</w:t>
            </w:r>
            <w:r w:rsidRPr="001A1E74">
              <w:rPr>
                <w:rFonts w:asciiTheme="majorBidi" w:hAnsiTheme="majorBidi" w:cstheme="majorBidi"/>
                <w:noProof/>
                <w:webHidden/>
                <w:szCs w:val="24"/>
              </w:rPr>
              <w:tab/>
            </w:r>
            <w:r w:rsidRPr="001A1E74">
              <w:rPr>
                <w:rFonts w:asciiTheme="majorBidi" w:hAnsiTheme="majorBidi" w:cstheme="majorBidi"/>
                <w:noProof/>
                <w:webHidden/>
                <w:szCs w:val="24"/>
              </w:rPr>
              <w:fldChar w:fldCharType="begin"/>
            </w:r>
            <w:r w:rsidRPr="001A1E74">
              <w:rPr>
                <w:rFonts w:asciiTheme="majorBidi" w:hAnsiTheme="majorBidi" w:cstheme="majorBidi"/>
                <w:noProof/>
                <w:webHidden/>
                <w:szCs w:val="24"/>
              </w:rPr>
              <w:instrText xml:space="preserve"> PAGEREF _Toc207241216 \h </w:instrText>
            </w:r>
            <w:r w:rsidRPr="001A1E74">
              <w:rPr>
                <w:rFonts w:asciiTheme="majorBidi" w:hAnsiTheme="majorBidi" w:cstheme="majorBidi"/>
                <w:noProof/>
                <w:webHidden/>
                <w:szCs w:val="24"/>
              </w:rPr>
            </w:r>
            <w:r w:rsidRPr="001A1E74">
              <w:rPr>
                <w:rFonts w:asciiTheme="majorBidi" w:hAnsiTheme="majorBidi" w:cstheme="majorBidi"/>
                <w:noProof/>
                <w:webHidden/>
                <w:szCs w:val="24"/>
              </w:rPr>
              <w:fldChar w:fldCharType="separate"/>
            </w:r>
            <w:r w:rsidRPr="001A1E74">
              <w:rPr>
                <w:rFonts w:asciiTheme="majorBidi" w:hAnsiTheme="majorBidi" w:cstheme="majorBidi"/>
                <w:noProof/>
                <w:webHidden/>
                <w:szCs w:val="24"/>
              </w:rPr>
              <w:t>64</w:t>
            </w:r>
            <w:r w:rsidRPr="001A1E74">
              <w:rPr>
                <w:rFonts w:asciiTheme="majorBidi" w:hAnsiTheme="majorBidi" w:cstheme="majorBidi"/>
                <w:noProof/>
                <w:webHidden/>
                <w:szCs w:val="24"/>
              </w:rPr>
              <w:fldChar w:fldCharType="end"/>
            </w:r>
          </w:hyperlink>
        </w:p>
        <w:p w14:paraId="6639EC1C" w14:textId="4EDDC8D5" w:rsidR="0076022D" w:rsidRDefault="0076022D" w:rsidP="00B458A4">
          <w:pPr>
            <w:spacing w:line="240" w:lineRule="auto"/>
          </w:pPr>
          <w:r w:rsidRPr="001A1E74">
            <w:rPr>
              <w:rFonts w:asciiTheme="majorBidi" w:hAnsiTheme="majorBidi" w:cstheme="majorBidi"/>
              <w:b/>
              <w:bCs/>
              <w:noProof/>
            </w:rPr>
            <w:fldChar w:fldCharType="end"/>
          </w:r>
        </w:p>
      </w:sdtContent>
    </w:sdt>
    <w:p w14:paraId="4E2DAD8D" w14:textId="77777777" w:rsidR="00107947" w:rsidRDefault="00107947" w:rsidP="00107947">
      <w:pPr>
        <w:pStyle w:val="NormalWeb"/>
        <w:rPr>
          <w:color w:val="000000"/>
        </w:rPr>
      </w:pPr>
    </w:p>
    <w:p w14:paraId="32897598" w14:textId="77777777" w:rsidR="00107947" w:rsidRDefault="00107947" w:rsidP="00107947">
      <w:pPr>
        <w:pStyle w:val="NormalWeb"/>
        <w:rPr>
          <w:color w:val="000000"/>
        </w:rPr>
      </w:pPr>
    </w:p>
    <w:p w14:paraId="3268AB53" w14:textId="77777777" w:rsidR="00107947" w:rsidRDefault="00107947" w:rsidP="00107947">
      <w:pPr>
        <w:pStyle w:val="NormalWeb"/>
        <w:rPr>
          <w:color w:val="000000"/>
        </w:rPr>
      </w:pPr>
    </w:p>
    <w:p w14:paraId="00018099" w14:textId="77777777" w:rsidR="00362CD2" w:rsidRDefault="00362CD2" w:rsidP="00107947">
      <w:pPr>
        <w:pStyle w:val="NormalWeb"/>
        <w:rPr>
          <w:color w:val="000000"/>
        </w:rPr>
      </w:pPr>
    </w:p>
    <w:p w14:paraId="5CE4B603" w14:textId="77777777" w:rsidR="00362CD2" w:rsidRDefault="00362CD2" w:rsidP="00107947">
      <w:pPr>
        <w:pStyle w:val="NormalWeb"/>
        <w:rPr>
          <w:color w:val="000000"/>
        </w:rPr>
      </w:pPr>
    </w:p>
    <w:p w14:paraId="24BAF129" w14:textId="77777777" w:rsidR="00BA0F16" w:rsidRDefault="00BA0F16" w:rsidP="00107947">
      <w:pPr>
        <w:pStyle w:val="NormalWeb"/>
        <w:rPr>
          <w:color w:val="000000"/>
        </w:rPr>
      </w:pPr>
    </w:p>
    <w:p w14:paraId="45E92B7F" w14:textId="77777777" w:rsidR="000421A7" w:rsidRDefault="000421A7" w:rsidP="00107947">
      <w:pPr>
        <w:pStyle w:val="NormalWeb"/>
        <w:rPr>
          <w:color w:val="000000"/>
        </w:rPr>
      </w:pPr>
    </w:p>
    <w:p w14:paraId="5BB6A37B" w14:textId="77777777" w:rsidR="0076022D" w:rsidRPr="00545D13" w:rsidRDefault="0076022D" w:rsidP="00B458A4">
      <w:pPr>
        <w:ind w:firstLine="0"/>
        <w:rPr>
          <w:lang w:eastAsia="en-US"/>
        </w:rPr>
      </w:pPr>
    </w:p>
    <w:p w14:paraId="2E1DE9DB" w14:textId="77777777" w:rsidR="00107947" w:rsidRPr="00545D13" w:rsidRDefault="00107947" w:rsidP="00545D13">
      <w:pPr>
        <w:pStyle w:val="Heading1"/>
        <w:spacing w:line="480" w:lineRule="auto"/>
      </w:pPr>
      <w:bookmarkStart w:id="0" w:name="_Toc207241165"/>
      <w:r w:rsidRPr="00545D13">
        <w:lastRenderedPageBreak/>
        <w:t>Introduction</w:t>
      </w:r>
      <w:bookmarkEnd w:id="0"/>
    </w:p>
    <w:p w14:paraId="3F787F0E" w14:textId="77777777" w:rsidR="00545D13" w:rsidRPr="0076022D" w:rsidRDefault="00107947" w:rsidP="0076022D">
      <w:pPr>
        <w:pStyle w:val="Heading2"/>
        <w:rPr>
          <w:rStyle w:val="apple-converted-space"/>
          <w:rFonts w:eastAsiaTheme="majorEastAsia"/>
        </w:rPr>
      </w:pPr>
      <w:bookmarkStart w:id="1" w:name="_Toc207241166"/>
      <w:r w:rsidRPr="0076022D">
        <w:t>1.1 Background and context: The public health significance of childhood vaccination</w:t>
      </w:r>
      <w:bookmarkEnd w:id="1"/>
      <w:r w:rsidRPr="0076022D">
        <w:rPr>
          <w:rStyle w:val="apple-converted-space"/>
          <w:rFonts w:eastAsiaTheme="majorEastAsia"/>
        </w:rPr>
        <w:t> </w:t>
      </w:r>
    </w:p>
    <w:p w14:paraId="632EAF61" w14:textId="3F01B48E" w:rsidR="00107947" w:rsidRPr="00545D13" w:rsidRDefault="00107947" w:rsidP="0076022D">
      <w:pPr>
        <w:rPr>
          <w:color w:val="000000"/>
        </w:rPr>
      </w:pPr>
      <w:r w:rsidRPr="00545D13">
        <w:t>Vaccination is widely regarded as one of the most effective and affordable public health measures, second only to clean drinking water (World Health Organization [WHO], 2023). Each year, it prevents millions of deaths and substantially reduces the global burden of infectious disease (Mallory et al., 2018). Childhood immunisation programmes play a central role in this impact, protecting children from illnesses such as measles, polio, and pertussis, while also providing indirect community protection through herd immunity (</w:t>
      </w:r>
      <w:proofErr w:type="spellStart"/>
      <w:r w:rsidRPr="00545D13">
        <w:t>Sáfadi</w:t>
      </w:r>
      <w:proofErr w:type="spellEnd"/>
      <w:r w:rsidRPr="00545D13">
        <w:t>, 2023; NHS, 2023). In the UK, vaccines are offered from eight weeks of age through adolescence, covering conditions such as diphtheria, meningitis, human papillomavirus (HPV), and influenza (UK Health Security Agency [UKHSA], 2024), making the programme one of the most comprehensive against infectious diseases.</w:t>
      </w:r>
    </w:p>
    <w:p w14:paraId="110B16E6" w14:textId="77777777" w:rsidR="00107947" w:rsidRDefault="00107947" w:rsidP="0076022D">
      <w:r>
        <w:t>Despite this long-standing success, the uptake of several routine childhood vaccinations has declined in recent years (</w:t>
      </w:r>
      <w:proofErr w:type="spellStart"/>
      <w:r>
        <w:t>Maltezou</w:t>
      </w:r>
      <w:proofErr w:type="spellEnd"/>
      <w:r>
        <w:t xml:space="preserve"> et al., 2022). Coverage for the first dose of the measles, mumps, and rubella (MMR) vaccine at age three in England fell to 84.5% in 2023/24, the lowest since 2010/11 and well below the WHO’s 95% threshold for herd immunity (UKHSA, 2023). This decline is concerning for two reasons: it has contributed to recent measles outbreaks in the UK, and it reflects wider structural and social barriers that shape families’ access to vaccination (Jary et al., 2025; </w:t>
      </w:r>
      <w:proofErr w:type="spellStart"/>
      <w:r>
        <w:t>Tsimtsiou</w:t>
      </w:r>
      <w:proofErr w:type="spellEnd"/>
      <w:r>
        <w:t xml:space="preserve"> et al., 2021).</w:t>
      </w:r>
    </w:p>
    <w:p w14:paraId="717A364A" w14:textId="77777777" w:rsidR="00107947" w:rsidRDefault="00107947" w:rsidP="0076022D">
      <w:pPr>
        <w:pStyle w:val="NormalWeb"/>
        <w:spacing w:before="0" w:beforeAutospacing="0" w:after="0" w:afterAutospacing="0"/>
        <w:rPr>
          <w:color w:val="0E101A"/>
        </w:rPr>
      </w:pPr>
      <w:r>
        <w:rPr>
          <w:color w:val="0E101A"/>
        </w:rPr>
        <w:t xml:space="preserve">Vaccine uptake is also unevenly distributed across the population, with a consistent social gradient whereby children in socioeconomically deprived areas are less likely to be fully immunised than those in more affluent communities (Hungerford et al., 2016; Sacre et al., 2023).In disadvantaged settings, limited access to healthcare, low health literacy, and </w:t>
      </w:r>
      <w:r>
        <w:rPr>
          <w:color w:val="0E101A"/>
        </w:rPr>
        <w:lastRenderedPageBreak/>
        <w:t>competing demands reduce the opportunities to attend appointments and erode trust in providers (Sacre et al., 2023). Hammershaimb et al. (2022) argue that these patterns are best understood as the result of contextual and structural barriers embedded in everyday life, rather than evidence of ideological opposition to vaccination.</w:t>
      </w:r>
    </w:p>
    <w:p w14:paraId="7881B2AF" w14:textId="77777777" w:rsidR="00107947" w:rsidRDefault="00107947" w:rsidP="0076022D">
      <w:pPr>
        <w:pStyle w:val="NormalWeb"/>
        <w:spacing w:before="0" w:beforeAutospacing="0" w:after="0" w:afterAutospacing="0"/>
        <w:rPr>
          <w:color w:val="0E101A"/>
        </w:rPr>
      </w:pPr>
      <w:r>
        <w:rPr>
          <w:color w:val="0E101A"/>
        </w:rPr>
        <w:t>Childhood vaccination, therefore, represents a particularly sensitive health behaviour. Unlike adult vaccination, which is primarily an individual choice, childhood immunisation requires parents and carers to act as proxy decision-makers (Brown et al., 2010; Forster et al., 2017). This responsibility carries moral and emotional weight, as parents must balance their children’s immediate well-being with wider social expectations (Böhm et al., 2016). Understanding how parents navigate these decisions is essential for developing interventions that are both effective and equitable.</w:t>
      </w:r>
    </w:p>
    <w:p w14:paraId="1D25FDAD" w14:textId="77777777" w:rsidR="00545D13" w:rsidRPr="0076022D" w:rsidRDefault="00107947" w:rsidP="0076022D">
      <w:pPr>
        <w:pStyle w:val="Heading2"/>
        <w:rPr>
          <w:rStyle w:val="Strong"/>
          <w:rFonts w:eastAsiaTheme="majorEastAsia"/>
          <w:b/>
          <w:bCs w:val="0"/>
        </w:rPr>
      </w:pPr>
      <w:bookmarkStart w:id="2" w:name="_Toc207241167"/>
      <w:r w:rsidRPr="0076022D">
        <w:rPr>
          <w:rStyle w:val="Strong"/>
          <w:rFonts w:eastAsiaTheme="majorEastAsia"/>
          <w:b/>
          <w:bCs w:val="0"/>
        </w:rPr>
        <w:t>1.2 Barriers and facilitators in the literature</w:t>
      </w:r>
      <w:bookmarkEnd w:id="2"/>
    </w:p>
    <w:p w14:paraId="76FC9C97" w14:textId="3D526629" w:rsidR="00107947" w:rsidRPr="0076022D" w:rsidRDefault="00107947" w:rsidP="0076022D">
      <w:r w:rsidRPr="0076022D">
        <w:t xml:space="preserve">Research consistently shows that parents’ and carers’ vaccination decisions are shaped by wider social and structural circumstances, rather than being made in isolation (Sacre et al., 2023; </w:t>
      </w:r>
      <w:proofErr w:type="spellStart"/>
      <w:r w:rsidRPr="0076022D">
        <w:t>Obohwemu</w:t>
      </w:r>
      <w:proofErr w:type="spellEnd"/>
      <w:r w:rsidRPr="0076022D">
        <w:t xml:space="preserve"> et al., 2022; </w:t>
      </w:r>
      <w:proofErr w:type="spellStart"/>
      <w:r w:rsidRPr="0076022D">
        <w:t>Lafnitzegger</w:t>
      </w:r>
      <w:proofErr w:type="spellEnd"/>
      <w:r w:rsidRPr="0076022D">
        <w:t xml:space="preserve"> &amp; Gaviria-Agudelo, 2022). A complex interplay of structural, informational, and social factors, alongside levels of trust in health services, shapes these decisions (Crescitelli et al., 2020). Recent studies suggest that declining uptake is more often the result of contextual obstacles than deliberate refusal (Crawshaw et al.,2022; Hammershaimb et al., 2022). The following subsections outline four domains that the literature consistently highlights as shaping vaccine uptake.</w:t>
      </w:r>
    </w:p>
    <w:p w14:paraId="5410384D" w14:textId="77777777" w:rsidR="00107947" w:rsidRPr="00545D13" w:rsidRDefault="00107947" w:rsidP="00545D13">
      <w:pPr>
        <w:pStyle w:val="Heading3"/>
      </w:pPr>
      <w:bookmarkStart w:id="3" w:name="_Toc207241168"/>
      <w:r w:rsidRPr="00545D13">
        <w:rPr>
          <w:rStyle w:val="Strong"/>
          <w:b/>
          <w:bCs w:val="0"/>
        </w:rPr>
        <w:t>1.2.1 Structural and practical barriers in literature</w:t>
      </w:r>
      <w:bookmarkEnd w:id="3"/>
      <w:r w:rsidRPr="00545D13">
        <w:rPr>
          <w:rStyle w:val="apple-converted-space"/>
        </w:rPr>
        <w:t> </w:t>
      </w:r>
    </w:p>
    <w:p w14:paraId="0D4CCDF3" w14:textId="77777777" w:rsidR="00107947" w:rsidRDefault="00107947" w:rsidP="00545D13">
      <w:pPr>
        <w:pStyle w:val="NormalWeb"/>
        <w:spacing w:before="0" w:beforeAutospacing="0" w:after="0" w:afterAutospacing="0"/>
        <w:rPr>
          <w:color w:val="0E101A"/>
        </w:rPr>
      </w:pPr>
      <w:r>
        <w:rPr>
          <w:color w:val="0E101A"/>
        </w:rPr>
        <w:t>Accessibility is consistently identified as one of the strongest predictors of childhood vaccine uptake (Crocker-</w:t>
      </w:r>
      <w:proofErr w:type="spellStart"/>
      <w:r>
        <w:rPr>
          <w:color w:val="0E101A"/>
        </w:rPr>
        <w:t>Buque</w:t>
      </w:r>
      <w:proofErr w:type="spellEnd"/>
      <w:r>
        <w:rPr>
          <w:color w:val="0E101A"/>
        </w:rPr>
        <w:t xml:space="preserve"> et al., 2017). In socioeconomically deprived areas, parents often encounter barriers such as inconvenient clinic hours, transport difficulties, and </w:t>
      </w:r>
      <w:r>
        <w:rPr>
          <w:color w:val="0E101A"/>
        </w:rPr>
        <w:lastRenderedPageBreak/>
        <w:t>competing childcare or work demands (Paterson et al., 2016; Chiem et al., 2022). When these barriers intersect, families are disproportionately likely to have incomplete immunisation schedules (Sacre et al., 2023).</w:t>
      </w:r>
    </w:p>
    <w:p w14:paraId="56858CF0" w14:textId="77777777" w:rsidR="00107947" w:rsidRDefault="00107947" w:rsidP="00545D13">
      <w:pPr>
        <w:pStyle w:val="NormalWeb"/>
        <w:spacing w:before="0" w:beforeAutospacing="0" w:after="0" w:afterAutospacing="0"/>
        <w:rPr>
          <w:color w:val="0E101A"/>
        </w:rPr>
      </w:pPr>
      <w:r>
        <w:rPr>
          <w:color w:val="0E101A"/>
        </w:rPr>
        <w:t>Lower uptake in disadvantaged contexts should not be equated with parental opposition. Crawshaw et al. (2022) show that missed appointments are often linked to rigid scheduling and service pressures. Similar findings from other studies highlight that systemic barriers, rather than outright refusal, frequently account for under-vaccination (</w:t>
      </w:r>
      <w:proofErr w:type="spellStart"/>
      <w:r>
        <w:rPr>
          <w:color w:val="0E101A"/>
        </w:rPr>
        <w:t>Galagali</w:t>
      </w:r>
      <w:proofErr w:type="spellEnd"/>
      <w:r>
        <w:rPr>
          <w:color w:val="0E101A"/>
        </w:rPr>
        <w:t xml:space="preserve"> et al., 2022; Richman et al., 2025). Service-level communication can compound these problems. Unclear appointment letters, limited reminder systems, and difficulties in rescheduling not only heighten inequalities but also shape parents’ perceptions of how responsive services are (</w:t>
      </w:r>
      <w:proofErr w:type="spellStart"/>
      <w:r>
        <w:rPr>
          <w:color w:val="0E101A"/>
        </w:rPr>
        <w:t>Letley</w:t>
      </w:r>
      <w:proofErr w:type="spellEnd"/>
      <w:r>
        <w:rPr>
          <w:color w:val="0E101A"/>
        </w:rPr>
        <w:t xml:space="preserve"> et al., 2018). Structural barriers are therefore both logistical and relational, influencing not only practical access but also the trust that parents place in providers (Cavit &amp; Charania, 2023).</w:t>
      </w:r>
    </w:p>
    <w:p w14:paraId="5C7CACBA" w14:textId="77777777" w:rsidR="00107947" w:rsidRPr="00545D13" w:rsidRDefault="00107947" w:rsidP="00545D13">
      <w:pPr>
        <w:pStyle w:val="Heading3"/>
      </w:pPr>
      <w:bookmarkStart w:id="4" w:name="_Toc207241169"/>
      <w:r w:rsidRPr="00545D13">
        <w:rPr>
          <w:rStyle w:val="Strong"/>
          <w:b/>
          <w:bCs w:val="0"/>
        </w:rPr>
        <w:t>1.2.2 Informational challenges and trust in the literature</w:t>
      </w:r>
      <w:bookmarkEnd w:id="4"/>
      <w:r w:rsidRPr="00545D13">
        <w:rPr>
          <w:rStyle w:val="apple-converted-space"/>
        </w:rPr>
        <w:t> </w:t>
      </w:r>
    </w:p>
    <w:p w14:paraId="35FB37BC" w14:textId="77777777" w:rsidR="00107947" w:rsidRDefault="00107947" w:rsidP="00545D13">
      <w:pPr>
        <w:pStyle w:val="NormalWeb"/>
        <w:spacing w:before="0" w:beforeAutospacing="0" w:after="0" w:afterAutospacing="0"/>
        <w:rPr>
          <w:color w:val="0E101A"/>
        </w:rPr>
      </w:pPr>
      <w:r>
        <w:rPr>
          <w:color w:val="0E101A"/>
        </w:rPr>
        <w:t>The clarity, consistency, and perceived trustworthiness of information have a strong influence on parental vaccination decisions (Neely et al., 2022). Healthcare professionals, particularly GPs, nurses, and health visitors, remain the most trusted sources of information (Paterson et al., 2016). However, parents frequently report frustration when communication is inconsistent, overly technical, or dismissive of their concerns (Crescitelli et al., 2020).</w:t>
      </w:r>
    </w:p>
    <w:p w14:paraId="0195EAD0" w14:textId="77777777" w:rsidR="00107947" w:rsidRDefault="00107947" w:rsidP="00545D13">
      <w:pPr>
        <w:pStyle w:val="NormalWeb"/>
        <w:spacing w:before="0" w:beforeAutospacing="0" w:after="0" w:afterAutospacing="0"/>
        <w:rPr>
          <w:color w:val="0E101A"/>
        </w:rPr>
      </w:pPr>
      <w:r>
        <w:rPr>
          <w:color w:val="0E101A"/>
        </w:rPr>
        <w:t xml:space="preserve">These challenges intensified during the COVID-19 pandemic, when shifting guidance and extensive media coverage </w:t>
      </w:r>
      <w:proofErr w:type="spellStart"/>
      <w:r>
        <w:rPr>
          <w:color w:val="0E101A"/>
        </w:rPr>
        <w:t>fueled</w:t>
      </w:r>
      <w:proofErr w:type="spellEnd"/>
      <w:r>
        <w:rPr>
          <w:color w:val="0E101A"/>
        </w:rPr>
        <w:t xml:space="preserve"> confusion and long-lasting scepticism towards official messages (Zimmerman et al., 2023). Building trust requires not only factual accuracy but also clear and transparent communication, as well as evidence that healthcare services are responsive to parental concerns (Ozawa et al., 2016).</w:t>
      </w:r>
    </w:p>
    <w:p w14:paraId="6F5DD3EC" w14:textId="77777777" w:rsidR="00107947" w:rsidRDefault="00107947" w:rsidP="00545D13">
      <w:pPr>
        <w:pStyle w:val="NormalWeb"/>
        <w:spacing w:before="0" w:beforeAutospacing="0" w:after="0" w:afterAutospacing="0"/>
        <w:rPr>
          <w:color w:val="0E101A"/>
        </w:rPr>
      </w:pPr>
      <w:r>
        <w:rPr>
          <w:color w:val="0E101A"/>
        </w:rPr>
        <w:lastRenderedPageBreak/>
        <w:t>Beyond professional advice, the growing availability of online information has reshaped how parents approach vaccination decisions (Ashfield &amp; Donelle, 2020). Parents are now increasingly arriving at consultations having researched vaccines in advance, at times perceiving themselves to be as informed as professionals (Leask et al., 2021). Although this access can be empowering, it also heightens exposure to misinformation. Enders et al. (2022) reported that beliefs in conspiracy theories and misinformation were closely associated with COVID-19 vaccine hesitancy. They further argue that such beliefs often stem from deeper psychological and political predispositions, rather than acting as direct causes of hesitancy.</w:t>
      </w:r>
      <w:r>
        <w:rPr>
          <w:rStyle w:val="apple-converted-space"/>
          <w:rFonts w:eastAsiaTheme="majorEastAsia"/>
          <w:color w:val="0E101A"/>
        </w:rPr>
        <w:t> </w:t>
      </w:r>
      <w:r>
        <w:rPr>
          <w:color w:val="0E101A"/>
        </w:rPr>
        <w:t>This</w:t>
      </w:r>
      <w:r>
        <w:rPr>
          <w:rStyle w:val="apple-converted-space"/>
          <w:rFonts w:eastAsiaTheme="majorEastAsia"/>
          <w:color w:val="0E101A"/>
        </w:rPr>
        <w:t> </w:t>
      </w:r>
      <w:r>
        <w:rPr>
          <w:color w:val="0E101A"/>
        </w:rPr>
        <w:t>indicates that increasing information alone is insufficient; strengthening credibility, authority, and relational trust is essential (Betsch et al., 2015).</w:t>
      </w:r>
    </w:p>
    <w:p w14:paraId="7D9804EF" w14:textId="77777777" w:rsidR="00107947" w:rsidRPr="00545D13" w:rsidRDefault="00107947" w:rsidP="00545D13">
      <w:pPr>
        <w:pStyle w:val="Heading3"/>
      </w:pPr>
      <w:bookmarkStart w:id="5" w:name="_Toc207241170"/>
      <w:r w:rsidRPr="00545D13">
        <w:rPr>
          <w:rStyle w:val="Strong"/>
          <w:b/>
          <w:bCs w:val="0"/>
        </w:rPr>
        <w:t>1.2.3 Social and cultural influences in the literature</w:t>
      </w:r>
      <w:bookmarkEnd w:id="5"/>
    </w:p>
    <w:p w14:paraId="4C024853" w14:textId="77777777" w:rsidR="00107947" w:rsidRDefault="00107947" w:rsidP="00545D13">
      <w:pPr>
        <w:pStyle w:val="NormalWeb"/>
        <w:spacing w:before="0" w:beforeAutospacing="0" w:after="0" w:afterAutospacing="0"/>
        <w:rPr>
          <w:color w:val="0E101A"/>
        </w:rPr>
      </w:pPr>
      <w:r>
        <w:rPr>
          <w:color w:val="0E101A"/>
        </w:rPr>
        <w:t>Parental vaccination decisions are also shaped by the social and cultural contexts in which parents are embedded (Dubé et al., 2018; Siu et al., 2019). Community norms are particularly influential, with peers, relatives, and broader networks shaping how parents perceive their responsibilities (Khalil et al., 2025). For some families, vaccination is treated as a routine duty aligned with cultural expectations. Brown et al. (2010), for example, found that resettled families often assumed immunisation was compulsory, reflecting experiences in countries with mandated programmes. However, social influence can also create barriers. Böhm et al. (2016) found that stigma and peer pressure discouraged open discussion, illustrating how norms can both enable and constrain decision-making. Cultural background plays a significant role in how information is received and perceived (Cho, 2014). Parents from minority ethnic groups, for instance, may encounter language barriers, culturally insensitive communication, or a legacy of mistrust toward institutions (Forster et al., 2017). Such barriers can erode confidence in vaccination services, even among parents who are otherwise motivated to vaccinate their children (Robinson et al., 2022).</w:t>
      </w:r>
    </w:p>
    <w:p w14:paraId="0E9D699A" w14:textId="77777777" w:rsidR="00107947" w:rsidRPr="00545D13" w:rsidRDefault="00107947" w:rsidP="00545D13">
      <w:pPr>
        <w:pStyle w:val="Heading3"/>
      </w:pPr>
      <w:bookmarkStart w:id="6" w:name="_Toc207241171"/>
      <w:r w:rsidRPr="00545D13">
        <w:rPr>
          <w:rStyle w:val="Strong"/>
          <w:b/>
          <w:bCs w:val="0"/>
        </w:rPr>
        <w:lastRenderedPageBreak/>
        <w:t>1.2.4 Facilitators of uptake in the literature</w:t>
      </w:r>
      <w:bookmarkEnd w:id="6"/>
    </w:p>
    <w:p w14:paraId="47E8FD6E" w14:textId="33E73514" w:rsidR="00107947" w:rsidRDefault="00107947" w:rsidP="00545D13">
      <w:pPr>
        <w:pStyle w:val="NormalWeb"/>
        <w:spacing w:before="0" w:beforeAutospacing="0" w:after="0" w:afterAutospacing="0"/>
        <w:rPr>
          <w:color w:val="0E101A"/>
        </w:rPr>
      </w:pPr>
      <w:r>
        <w:rPr>
          <w:color w:val="0E101A"/>
        </w:rPr>
        <w:t xml:space="preserve">Alongside barriers, research has also identified factors that facilitate vaccine uptake, with trust in healthcare professionals emerging as one of the strongest (Razai et al., 2024). Parents who feel listened to and respected by GPs, nurses, or health visitors report greater confidence in their vaccination decisions (Eller et al., 2019). While </w:t>
      </w:r>
      <w:proofErr w:type="gramStart"/>
      <w:r>
        <w:rPr>
          <w:color w:val="0E101A"/>
        </w:rPr>
        <w:t>this highlights</w:t>
      </w:r>
      <w:proofErr w:type="gramEnd"/>
      <w:r>
        <w:rPr>
          <w:color w:val="0E101A"/>
        </w:rPr>
        <w:t xml:space="preserve"> trust as a pivotal facilitator, it also exposes a major weakness in current approaches, as trust is fragile and easily undermined by interactions perceived as rushed, dismissive, or overly authoritative (Harrington et al.,2021). In such cases, trust functions less as a facilitator and more as a barrier, reinforcing hesitancy rather than reducing it.</w:t>
      </w:r>
      <w:r>
        <w:rPr>
          <w:rStyle w:val="apple-converted-space"/>
          <w:rFonts w:eastAsiaTheme="majorEastAsia"/>
          <w:color w:val="0E101A"/>
        </w:rPr>
        <w:t> </w:t>
      </w:r>
      <w:r>
        <w:rPr>
          <w:color w:val="0E101A"/>
        </w:rPr>
        <w:t>This</w:t>
      </w:r>
      <w:r w:rsidR="00F111CE">
        <w:rPr>
          <w:color w:val="0E101A"/>
        </w:rPr>
        <w:t xml:space="preserve"> </w:t>
      </w:r>
      <w:r>
        <w:rPr>
          <w:color w:val="0E101A"/>
        </w:rPr>
        <w:t>shows that building vaccine confidence cannot be reduced to information provision alone; it requires sustained, respectful relationships where parents feel heard, valued, and reassured. Interventions that fail to recognise this relational dimension risk overlooking one of the most powerful determinants of vaccine uptake.</w:t>
      </w:r>
    </w:p>
    <w:p w14:paraId="504F3F8C" w14:textId="7919B911" w:rsidR="00107947" w:rsidRDefault="00107947" w:rsidP="00545D13">
      <w:pPr>
        <w:pStyle w:val="NormalWeb"/>
        <w:spacing w:before="0" w:beforeAutospacing="0" w:after="0" w:afterAutospacing="0"/>
        <w:rPr>
          <w:color w:val="0E101A"/>
        </w:rPr>
      </w:pPr>
      <w:r>
        <w:rPr>
          <w:color w:val="0E101A"/>
        </w:rPr>
        <w:t xml:space="preserve">Furthermore, research also shows that culturally tailored communication is more effective than information alone, as interventions that recognise parents’ values, emotions, and cultural contexts foster trust and create conditions for sustained vaccine uptake (Crescitelli et al., 2020). In parallel, practical service adaptations, such as flexible appointment systems, reminder texts, and community outreach initiatives, have been shown to reduce missed appointments and improve uptake, particularly in areas of deprivation (Paterson et al., 2016; </w:t>
      </w:r>
      <w:r w:rsidR="00F111CE">
        <w:rPr>
          <w:color w:val="0E101A"/>
        </w:rPr>
        <w:t>Albers</w:t>
      </w:r>
      <w:r>
        <w:rPr>
          <w:color w:val="0E101A"/>
        </w:rPr>
        <w:t xml:space="preserve"> et al., 2022). These measures highlight that under-vaccination often reflects logistical barriers and demonstrate how service design can play a crucial role in improving coverage.</w:t>
      </w:r>
    </w:p>
    <w:p w14:paraId="482F24E4" w14:textId="77777777" w:rsidR="00B458A4" w:rsidRDefault="00B458A4" w:rsidP="00545D13">
      <w:pPr>
        <w:pStyle w:val="NormalWeb"/>
        <w:spacing w:before="0" w:beforeAutospacing="0" w:after="0" w:afterAutospacing="0"/>
        <w:rPr>
          <w:color w:val="0E101A"/>
        </w:rPr>
      </w:pPr>
    </w:p>
    <w:p w14:paraId="4D3360BD" w14:textId="77777777" w:rsidR="00B458A4" w:rsidRDefault="00B458A4" w:rsidP="00545D13">
      <w:pPr>
        <w:pStyle w:val="NormalWeb"/>
        <w:spacing w:before="0" w:beforeAutospacing="0" w:after="0" w:afterAutospacing="0"/>
        <w:rPr>
          <w:color w:val="0E101A"/>
        </w:rPr>
      </w:pPr>
    </w:p>
    <w:p w14:paraId="3035B89F" w14:textId="77777777" w:rsidR="00B458A4" w:rsidRDefault="00B458A4" w:rsidP="00545D13">
      <w:pPr>
        <w:pStyle w:val="NormalWeb"/>
        <w:spacing w:before="0" w:beforeAutospacing="0" w:after="0" w:afterAutospacing="0"/>
        <w:rPr>
          <w:color w:val="0E101A"/>
        </w:rPr>
      </w:pPr>
    </w:p>
    <w:p w14:paraId="0B45CEDB" w14:textId="77777777" w:rsidR="00107947" w:rsidRPr="00545D13" w:rsidRDefault="00107947" w:rsidP="00545D13">
      <w:pPr>
        <w:pStyle w:val="Heading2"/>
      </w:pPr>
      <w:bookmarkStart w:id="7" w:name="_Toc207241172"/>
      <w:r w:rsidRPr="00545D13">
        <w:rPr>
          <w:rStyle w:val="Strong"/>
          <w:rFonts w:eastAsiaTheme="majorEastAsia"/>
          <w:b/>
          <w:bCs w:val="0"/>
        </w:rPr>
        <w:lastRenderedPageBreak/>
        <w:t>1.3 Theoretical Perspectives on Vaccine Decision-Making</w:t>
      </w:r>
      <w:bookmarkEnd w:id="7"/>
    </w:p>
    <w:p w14:paraId="101D57BE" w14:textId="77777777" w:rsidR="00107947" w:rsidRDefault="00107947" w:rsidP="00545D13">
      <w:pPr>
        <w:pStyle w:val="NormalWeb"/>
        <w:spacing w:before="0" w:beforeAutospacing="0" w:after="0" w:afterAutospacing="0"/>
        <w:rPr>
          <w:color w:val="0E101A"/>
        </w:rPr>
      </w:pPr>
      <w:r>
        <w:rPr>
          <w:color w:val="0E101A"/>
        </w:rPr>
        <w:t>Several psychological theories have been applied to explain why parents choose to vaccinate or delay childhood immunisations (Rosenstock, 1974; Ajzen, 1991; Brewer et al., 2017). These models emphasise different dimensions of decision-making, including how parents weigh risks and benefits, and how social norms or structural barriers shape behaviour (</w:t>
      </w:r>
      <w:proofErr w:type="spellStart"/>
      <w:r>
        <w:rPr>
          <w:color w:val="0E101A"/>
        </w:rPr>
        <w:t>Barattucci</w:t>
      </w:r>
      <w:proofErr w:type="spellEnd"/>
      <w:r>
        <w:rPr>
          <w:color w:val="0E101A"/>
        </w:rPr>
        <w:t>, 2022). In this study, these theories are not applied as coding frameworks but rather provide a conceptual backdrop for interpreting the influences on parental vaccination decisions.</w:t>
      </w:r>
    </w:p>
    <w:p w14:paraId="50BBBFA2" w14:textId="77777777" w:rsidR="00107947" w:rsidRDefault="00107947" w:rsidP="00545D13">
      <w:pPr>
        <w:pStyle w:val="NormalWeb"/>
        <w:spacing w:before="0" w:beforeAutospacing="0" w:after="0" w:afterAutospacing="0"/>
        <w:rPr>
          <w:color w:val="0E101A"/>
        </w:rPr>
      </w:pPr>
      <w:r>
        <w:rPr>
          <w:color w:val="0E101A"/>
        </w:rPr>
        <w:t>The Health Belief Model (HBM) has been widely applied to vaccination, emphasising perceived susceptibility and severity of illness, perceived benefits, and barriers such as concerns about side effects or access difficulties (Rosenstock, 1974; Janz &amp; Becker, 1984). Research indicates that while perceived benefits encourage uptake, practical or structural barriers can act as strong deterrents, particularly when combined with institutional mistrust (Brewer et al., 2017).</w:t>
      </w:r>
    </w:p>
    <w:p w14:paraId="4DB378C0" w14:textId="77777777" w:rsidR="00107947" w:rsidRDefault="00107947" w:rsidP="00545D13">
      <w:pPr>
        <w:pStyle w:val="NormalWeb"/>
        <w:spacing w:before="0" w:beforeAutospacing="0" w:after="0" w:afterAutospacing="0"/>
        <w:rPr>
          <w:color w:val="0E101A"/>
        </w:rPr>
      </w:pPr>
      <w:r>
        <w:rPr>
          <w:color w:val="0E101A"/>
        </w:rPr>
        <w:t>The Theory of Planned Behaviour (TPB) (Ajzen, 1991) extends this perspective, emphasising the influence of attitudes, subjective norms, and perceived behavioural control on intentions. In the context of vaccination, decisions often reflect both personal beliefs and the expectations of peers, family, and cultural groups. Moreover, confidence in navigating health systems influences whether intentions are successfully translated into action (Make &amp; Lauver, 2022).</w:t>
      </w:r>
    </w:p>
    <w:p w14:paraId="792C41DA" w14:textId="77777777" w:rsidR="00107947" w:rsidRDefault="00107947" w:rsidP="00545D13">
      <w:pPr>
        <w:pStyle w:val="NormalWeb"/>
        <w:spacing w:before="0" w:beforeAutospacing="0" w:after="0" w:afterAutospacing="0"/>
        <w:rPr>
          <w:color w:val="0E101A"/>
        </w:rPr>
      </w:pPr>
      <w:r>
        <w:rPr>
          <w:color w:val="0E101A"/>
        </w:rPr>
        <w:t>More recent contextual theories emphasise that vaccine decisions are embedded in social, cultural, and relational contexts, rather than being based solely on rational calculations (Betsch et al., 2015). These perspectives emphasise that emotional, historical, and systemic factors intersect with individual beliefs, making parental decision-making more dynamic than early models suggested.</w:t>
      </w:r>
      <w:r>
        <w:rPr>
          <w:rStyle w:val="apple-converted-space"/>
          <w:rFonts w:eastAsiaTheme="majorEastAsia"/>
          <w:color w:val="0E101A"/>
        </w:rPr>
        <w:t> </w:t>
      </w:r>
    </w:p>
    <w:p w14:paraId="31E73BD0" w14:textId="77777777" w:rsidR="00107947" w:rsidRPr="00545D13" w:rsidRDefault="00107947" w:rsidP="00545D13">
      <w:pPr>
        <w:pStyle w:val="Heading2"/>
      </w:pPr>
      <w:bookmarkStart w:id="8" w:name="_Toc207241173"/>
      <w:r w:rsidRPr="00545D13">
        <w:rPr>
          <w:rStyle w:val="Strong"/>
          <w:rFonts w:eastAsiaTheme="majorEastAsia"/>
          <w:b/>
          <w:bCs w:val="0"/>
        </w:rPr>
        <w:lastRenderedPageBreak/>
        <w:t>1.4 Rationale and Relevance</w:t>
      </w:r>
      <w:bookmarkEnd w:id="8"/>
    </w:p>
    <w:p w14:paraId="0EEE5888" w14:textId="77777777" w:rsidR="00107947" w:rsidRDefault="00107947" w:rsidP="00545D13">
      <w:pPr>
        <w:pStyle w:val="NormalWeb"/>
        <w:spacing w:before="0" w:beforeAutospacing="0" w:after="0" w:afterAutospacing="0"/>
        <w:rPr>
          <w:color w:val="0E101A"/>
        </w:rPr>
      </w:pPr>
      <w:r>
        <w:rPr>
          <w:color w:val="0E101A"/>
        </w:rPr>
        <w:t>Declining childhood vaccination rates are well-documented at the national level (</w:t>
      </w:r>
      <w:proofErr w:type="spellStart"/>
      <w:r>
        <w:rPr>
          <w:color w:val="0E101A"/>
        </w:rPr>
        <w:t>Kasstan-Dabush</w:t>
      </w:r>
      <w:proofErr w:type="spellEnd"/>
      <w:r>
        <w:rPr>
          <w:color w:val="0E101A"/>
        </w:rPr>
        <w:t xml:space="preserve"> et al., 2025). However, the existing literature remains broad in scope and rarely explores how these patterns unfold locally (Sethi et al., 2021). Understanding uptake in specific areas is crucial, as local circumstances such as disparities in service accessibility and community characteristics can shape both barriers and facilitators.</w:t>
      </w:r>
    </w:p>
    <w:p w14:paraId="68C71532" w14:textId="77777777" w:rsidR="00107947" w:rsidRDefault="00107947" w:rsidP="00545D13">
      <w:pPr>
        <w:pStyle w:val="NormalWeb"/>
        <w:spacing w:before="0" w:beforeAutospacing="0" w:after="0" w:afterAutospacing="0"/>
        <w:rPr>
          <w:color w:val="0E101A"/>
        </w:rPr>
      </w:pPr>
      <w:r>
        <w:rPr>
          <w:color w:val="0E101A"/>
        </w:rPr>
        <w:t xml:space="preserve">B&amp;NES, Swindon, and Wiltshire provide a particularly valuable context for such research, as they combine areas of relative affluence with pockets of deprivation, resulting in marked differences in health outcomes across communities (Bath and </w:t>
      </w:r>
      <w:proofErr w:type="gramStart"/>
      <w:r>
        <w:rPr>
          <w:color w:val="0E101A"/>
        </w:rPr>
        <w:t>North East</w:t>
      </w:r>
      <w:proofErr w:type="gramEnd"/>
      <w:r>
        <w:rPr>
          <w:color w:val="0E101A"/>
        </w:rPr>
        <w:t xml:space="preserve"> Somerset, Swindon and Wiltshire Integrated Care System, 2022). This diversity reflects broader national inequalities, making the region a valuable setting for examining how local factors influence parental decision-making. The study also aligns with NHS and Healthwatch priorities, which emphasise the importance of identifying barriers at the community level and developing targeted, evidence-based interventions (Healthwatch England, 2023; NHS England, 2023). By situating parental and carer experiences within this local landscape, the research aims to generate insights that are both regionally grounded and nationally relevant. This focus also aligns with the NHS Vaccination Strategy (NHS England, 2023), which prioritises reducing inequalities in routine immunisation, and with Healthwatch (Bath and </w:t>
      </w:r>
      <w:proofErr w:type="gramStart"/>
      <w:r>
        <w:rPr>
          <w:color w:val="0E101A"/>
        </w:rPr>
        <w:t>North East</w:t>
      </w:r>
      <w:proofErr w:type="gramEnd"/>
      <w:r>
        <w:rPr>
          <w:color w:val="0E101A"/>
        </w:rPr>
        <w:t xml:space="preserve"> Somerset, Swindon and Wiltshire (BSW))’s commitment to amplifying community voices to identify local barriers to vaccine uptake.</w:t>
      </w:r>
      <w:r>
        <w:rPr>
          <w:rStyle w:val="apple-converted-space"/>
          <w:rFonts w:eastAsiaTheme="majorEastAsia"/>
          <w:color w:val="0E101A"/>
        </w:rPr>
        <w:t> </w:t>
      </w:r>
    </w:p>
    <w:p w14:paraId="38851D6B" w14:textId="77777777" w:rsidR="00107947" w:rsidRPr="00545D13" w:rsidRDefault="00107947" w:rsidP="00545D13">
      <w:pPr>
        <w:pStyle w:val="Heading2"/>
      </w:pPr>
      <w:bookmarkStart w:id="9" w:name="_Toc207241174"/>
      <w:r w:rsidRPr="00545D13">
        <w:rPr>
          <w:rStyle w:val="Strong"/>
          <w:rFonts w:eastAsiaTheme="majorEastAsia"/>
          <w:b/>
          <w:bCs w:val="0"/>
        </w:rPr>
        <w:t>1.5 Literature Gap</w:t>
      </w:r>
      <w:bookmarkEnd w:id="9"/>
    </w:p>
    <w:p w14:paraId="65C66E2E" w14:textId="77777777" w:rsidR="00107947" w:rsidRDefault="00107947" w:rsidP="00545D13">
      <w:pPr>
        <w:pStyle w:val="NormalWeb"/>
        <w:spacing w:before="0" w:beforeAutospacing="0" w:after="0" w:afterAutospacing="0"/>
        <w:rPr>
          <w:color w:val="0E101A"/>
        </w:rPr>
      </w:pPr>
      <w:r>
        <w:rPr>
          <w:color w:val="0E101A"/>
        </w:rPr>
        <w:t xml:space="preserve">Parents and carers are the primary decision-makers for childhood vaccination, and their lived experiences ultimately determine whether a child is vaccinated. Despite this central role, much of the existing evidence on vaccine hesitancy relies on large-scale </w:t>
      </w:r>
      <w:r>
        <w:rPr>
          <w:color w:val="0E101A"/>
        </w:rPr>
        <w:lastRenderedPageBreak/>
        <w:t>quantitative surveys, which can map broad trends but reveal little about the everyday reasoning processes that shape parents’ and carers’ decisions (Crescitelli et al., 2020). As a result, vaccination behaviour is often portrayed in simple terms of either “acceptance” or “refusal,” leaving little space to recognise the hesitant, uncertain, or conditional positions many families hold. Where qualitative research does exist, it has tended to focus on high-profile vaccines such as MMR or HPV (Brown et al., 2010; Paterson et al., 2016). Far less attention has been paid to the wider routine immunisation schedule or to the day-to-day ways in which parents and carers navigate conflicting advice, logistical barriers, and cultural expectations. A further limitation is the relative absence of carers’ perspectives in the literature, despite their critical role in many children’s health decisions. Finally, while national inequalities in uptake are well-documented, there is a lack of qualitative work examining how these disparities are experienced in specific local contexts. This study, therefore, focuses on parents and carers in B&amp;NES, Swindon, and Wiltshire, a region that combines areas of relative affluence with pockets of deprivation, making it a valuable setting in which to explore how broader patterns of vaccine hesitancy are experienced at the local level.</w:t>
      </w:r>
    </w:p>
    <w:p w14:paraId="087DD286" w14:textId="77777777" w:rsidR="00107947" w:rsidRPr="00545D13" w:rsidRDefault="00107947" w:rsidP="00545D13">
      <w:pPr>
        <w:pStyle w:val="Heading2"/>
      </w:pPr>
      <w:bookmarkStart w:id="10" w:name="_Toc207241175"/>
      <w:r w:rsidRPr="00545D13">
        <w:rPr>
          <w:rStyle w:val="Strong"/>
          <w:rFonts w:eastAsiaTheme="majorEastAsia"/>
          <w:b/>
          <w:bCs w:val="0"/>
        </w:rPr>
        <w:t>1.6 Aims and research question</w:t>
      </w:r>
      <w:bookmarkEnd w:id="10"/>
    </w:p>
    <w:p w14:paraId="5E02232A" w14:textId="77777777" w:rsidR="00107947" w:rsidRDefault="00107947" w:rsidP="00545D13">
      <w:pPr>
        <w:pStyle w:val="NormalWeb"/>
        <w:spacing w:before="0" w:beforeAutospacing="0" w:after="0" w:afterAutospacing="0"/>
        <w:rPr>
          <w:color w:val="0E101A"/>
        </w:rPr>
      </w:pPr>
      <w:r>
        <w:rPr>
          <w:color w:val="0E101A"/>
        </w:rPr>
        <w:t>This study aims to explore the perspectives of parents and carers on childhood vaccination in B&amp;NES, Swindon, and Wiltshire. Specifically, it examines how they understand and experience the structural, informational, and social influences that shape vaccine uptake, using reflexive thematic analysis within a contextualist framework.</w:t>
      </w:r>
    </w:p>
    <w:p w14:paraId="130BDCD9" w14:textId="77777777" w:rsidR="00107947" w:rsidRDefault="00107947" w:rsidP="00545D13">
      <w:pPr>
        <w:pStyle w:val="Heading3"/>
      </w:pPr>
      <w:bookmarkStart w:id="11" w:name="_Toc207241176"/>
      <w:r>
        <w:t>1.6.1 Research Question</w:t>
      </w:r>
      <w:bookmarkEnd w:id="11"/>
    </w:p>
    <w:p w14:paraId="3823040B" w14:textId="77777777" w:rsidR="00B458A4" w:rsidRDefault="00107947" w:rsidP="00B458A4">
      <w:pPr>
        <w:pStyle w:val="NormalWeb"/>
        <w:spacing w:before="0" w:beforeAutospacing="0" w:after="0" w:afterAutospacing="0"/>
        <w:rPr>
          <w:color w:val="0E101A"/>
        </w:rPr>
      </w:pPr>
      <w:r>
        <w:rPr>
          <w:color w:val="0E101A"/>
        </w:rPr>
        <w:t>How do parents and carers in B&amp;NES, Swindon, and Wiltshire perceive the influences that shape their decisions about routine childhood vaccination?</w:t>
      </w:r>
    </w:p>
    <w:p w14:paraId="0ED08DD0" w14:textId="3B5B4997" w:rsidR="00545D13" w:rsidRPr="00B458A4" w:rsidRDefault="00545D13" w:rsidP="00B458A4">
      <w:pPr>
        <w:pStyle w:val="Heading1"/>
      </w:pPr>
      <w:bookmarkStart w:id="12" w:name="_Toc207241177"/>
      <w:r w:rsidRPr="00B458A4">
        <w:lastRenderedPageBreak/>
        <w:t>Methods</w:t>
      </w:r>
      <w:bookmarkEnd w:id="12"/>
    </w:p>
    <w:p w14:paraId="27F5E99E" w14:textId="139D263C" w:rsidR="00545D13" w:rsidRPr="00545D13" w:rsidRDefault="00545D13" w:rsidP="00545D13">
      <w:pPr>
        <w:pStyle w:val="Heading2"/>
      </w:pPr>
      <w:bookmarkStart w:id="13" w:name="_Toc207241178"/>
      <w:r w:rsidRPr="00545D13">
        <w:t>2.1. Study Design</w:t>
      </w:r>
      <w:bookmarkEnd w:id="13"/>
      <w:r w:rsidRPr="00545D13">
        <w:rPr>
          <w:rStyle w:val="apple-converted-space"/>
          <w:rFonts w:eastAsiaTheme="majorEastAsia"/>
        </w:rPr>
        <w:t> </w:t>
      </w:r>
    </w:p>
    <w:p w14:paraId="20101456" w14:textId="77777777" w:rsidR="00545D13" w:rsidRDefault="00545D13" w:rsidP="00545D13">
      <w:pPr>
        <w:pStyle w:val="NormalWeb"/>
        <w:spacing w:before="0" w:beforeAutospacing="0" w:after="0" w:afterAutospacing="0"/>
        <w:rPr>
          <w:color w:val="0E101A"/>
        </w:rPr>
      </w:pPr>
      <w:r>
        <w:rPr>
          <w:color w:val="0E101A"/>
        </w:rPr>
        <w:t xml:space="preserve">This study employed a qualitative design to investigate barriers and facilitators influencing vaccine uptake among parents and carers of children under 18 in B&amp;NES, Swindon, and Wiltshire. A qualitative approach was chosen because it allows for detailed exploration of the social and cultural contexts that shape complex health behaviours, such as vaccination, which are often not captured in quantitative surveys (Green &amp; Thorogood, 2018; Silverman, 2021). Semi-structured interviews were chosen as they balanced structure with flexibility, allowing exploration of parents’ and </w:t>
      </w:r>
      <w:proofErr w:type="gramStart"/>
      <w:r>
        <w:rPr>
          <w:color w:val="0E101A"/>
        </w:rPr>
        <w:t>carers’</w:t>
      </w:r>
      <w:proofErr w:type="gramEnd"/>
      <w:r>
        <w:rPr>
          <w:color w:val="0E101A"/>
        </w:rPr>
        <w:t xml:space="preserve"> lived experiences in depth.</w:t>
      </w:r>
      <w:r>
        <w:rPr>
          <w:rStyle w:val="apple-converted-space"/>
          <w:rFonts w:eastAsiaTheme="majorEastAsia"/>
          <w:color w:val="0E101A"/>
        </w:rPr>
        <w:t> </w:t>
      </w:r>
    </w:p>
    <w:p w14:paraId="23E8FB17" w14:textId="77777777" w:rsidR="00545D13" w:rsidRPr="00545D13" w:rsidRDefault="00545D13" w:rsidP="00545D13">
      <w:pPr>
        <w:pStyle w:val="Heading2"/>
      </w:pPr>
      <w:bookmarkStart w:id="14" w:name="_Toc207241179"/>
      <w:r w:rsidRPr="00545D13">
        <w:rPr>
          <w:rStyle w:val="Strong"/>
          <w:rFonts w:eastAsiaTheme="majorEastAsia"/>
          <w:b/>
          <w:bCs w:val="0"/>
        </w:rPr>
        <w:t>2.2 Ontology and Epistemology</w:t>
      </w:r>
      <w:bookmarkEnd w:id="14"/>
    </w:p>
    <w:p w14:paraId="3BF55EA6" w14:textId="77777777" w:rsidR="00545D13" w:rsidRDefault="00545D13" w:rsidP="00545D13">
      <w:pPr>
        <w:pStyle w:val="NormalWeb"/>
        <w:spacing w:before="0" w:beforeAutospacing="0" w:after="0" w:afterAutospacing="0"/>
        <w:rPr>
          <w:color w:val="0E101A"/>
        </w:rPr>
      </w:pPr>
      <w:r>
        <w:rPr>
          <w:color w:val="0E101A"/>
        </w:rPr>
        <w:t>The study was guided by a critical realist ontology, which holds that reality exists independently of people but that our understanding of it is shaped by culture, language, and social context (Maxwell, 2022). From an epistemological perspective, a contextualist stance was adopted, which recognises that knowledge is situated and influenced by how people make sense of their experiences (Braun &amp; Clarke, 2021). Bringing these positions together allowed the research to acknowledge that vaccination behaviours are influenced by structural conditions, while also valuing the subjective accounts through which parents and carers made sense of those conditions. This approach was well-suited to the study of vaccine decision-making, as it reflected both the personal accounts of parents and the broader structural and cultural factors that influenced their choices.</w:t>
      </w:r>
    </w:p>
    <w:p w14:paraId="61DF7484" w14:textId="77777777" w:rsidR="00545D13" w:rsidRDefault="00545D13" w:rsidP="00545D13">
      <w:pPr>
        <w:pStyle w:val="NormalWeb"/>
        <w:spacing w:before="0" w:beforeAutospacing="0" w:after="0" w:afterAutospacing="0"/>
        <w:rPr>
          <w:color w:val="0E101A"/>
        </w:rPr>
      </w:pPr>
    </w:p>
    <w:p w14:paraId="2AC29144" w14:textId="77777777" w:rsidR="00545D13" w:rsidRDefault="00545D13" w:rsidP="00545D13">
      <w:pPr>
        <w:pStyle w:val="NormalWeb"/>
        <w:spacing w:before="0" w:beforeAutospacing="0" w:after="0" w:afterAutospacing="0"/>
        <w:rPr>
          <w:color w:val="0E101A"/>
        </w:rPr>
      </w:pPr>
    </w:p>
    <w:p w14:paraId="4112CC1B" w14:textId="77777777" w:rsidR="00545D13" w:rsidRDefault="00545D13" w:rsidP="00545D13">
      <w:pPr>
        <w:pStyle w:val="NormalWeb"/>
        <w:spacing w:before="0" w:beforeAutospacing="0" w:after="0" w:afterAutospacing="0"/>
        <w:rPr>
          <w:color w:val="0E101A"/>
        </w:rPr>
      </w:pPr>
    </w:p>
    <w:p w14:paraId="4F3CD01C" w14:textId="77777777" w:rsidR="00545D13" w:rsidRPr="00545D13" w:rsidRDefault="00545D13" w:rsidP="00545D13">
      <w:pPr>
        <w:pStyle w:val="Heading2"/>
      </w:pPr>
      <w:bookmarkStart w:id="15" w:name="_Toc207241180"/>
      <w:r w:rsidRPr="00545D13">
        <w:rPr>
          <w:rStyle w:val="Strong"/>
          <w:rFonts w:eastAsiaTheme="majorEastAsia"/>
          <w:b/>
          <w:bCs w:val="0"/>
        </w:rPr>
        <w:lastRenderedPageBreak/>
        <w:t>2.3 Participants</w:t>
      </w:r>
      <w:bookmarkEnd w:id="15"/>
    </w:p>
    <w:p w14:paraId="43DA5653" w14:textId="22527B93" w:rsidR="00545D13" w:rsidRDefault="00545D13" w:rsidP="00B458A4">
      <w:pPr>
        <w:pStyle w:val="NormalWeb"/>
        <w:spacing w:before="0" w:beforeAutospacing="0" w:after="0" w:afterAutospacing="0"/>
        <w:rPr>
          <w:color w:val="0E101A"/>
        </w:rPr>
      </w:pPr>
      <w:r>
        <w:rPr>
          <w:color w:val="0E101A"/>
        </w:rPr>
        <w:t>Parents and carers were eligible if they spoke English, had at least one child under 18, and lived in B&amp;NES, Swindon, or Wiltshire. Their perspectives were critical because, although they are the ultimate decision-makers, carers’ voices remain underrepresented in vaccine research, which often emphasises surveys or clinical perspectives (</w:t>
      </w:r>
      <w:proofErr w:type="spellStart"/>
      <w:r>
        <w:rPr>
          <w:color w:val="0E101A"/>
        </w:rPr>
        <w:t>Tankwanchi</w:t>
      </w:r>
      <w:proofErr w:type="spellEnd"/>
      <w:r>
        <w:rPr>
          <w:color w:val="0E101A"/>
        </w:rPr>
        <w:t xml:space="preserve"> et al., 2021).</w:t>
      </w:r>
      <w:r w:rsidR="00B458A4">
        <w:rPr>
          <w:color w:val="0E101A"/>
        </w:rPr>
        <w:t xml:space="preserve"> </w:t>
      </w:r>
      <w:r>
        <w:rPr>
          <w:color w:val="0E101A"/>
        </w:rPr>
        <w:t>Including these accounts ensured that the study captured insights directly from those responsible for making vaccination decisions in everyday contexts. Non-English speakers were excluded, as interviews were conducted in English and no translation resources were available.</w:t>
      </w:r>
      <w:r>
        <w:rPr>
          <w:rStyle w:val="apple-converted-space"/>
          <w:rFonts w:eastAsiaTheme="majorEastAsia"/>
          <w:color w:val="0E101A"/>
        </w:rPr>
        <w:t> </w:t>
      </w:r>
    </w:p>
    <w:p w14:paraId="2A2E7902" w14:textId="77777777" w:rsidR="00545D13" w:rsidRDefault="00545D13" w:rsidP="00545D13">
      <w:pPr>
        <w:pStyle w:val="NormalWeb"/>
        <w:spacing w:before="0" w:beforeAutospacing="0" w:after="0" w:afterAutospacing="0"/>
        <w:rPr>
          <w:color w:val="0E101A"/>
        </w:rPr>
      </w:pPr>
      <w:r>
        <w:rPr>
          <w:color w:val="0E101A"/>
        </w:rPr>
        <w:t>The study aimed to recruit 8–12 participants, in line with recommendations for qualitative research where the focus is on depth and richness rather than statistical generalisability (Guest et al., 2006). A total of 10 parents and carers participated. The group included participants from resettled families, providing valuable insights from communities that are often underrepresented in vaccine research (</w:t>
      </w:r>
      <w:proofErr w:type="spellStart"/>
      <w:r>
        <w:rPr>
          <w:color w:val="0E101A"/>
        </w:rPr>
        <w:t>Tankwanchi</w:t>
      </w:r>
      <w:proofErr w:type="spellEnd"/>
      <w:r>
        <w:rPr>
          <w:color w:val="0E101A"/>
        </w:rPr>
        <w:t xml:space="preserve"> et al., 2021). The final sample was deemed sufficient based on information power, which emphasises the quality and relevance of data over absolute numbers (</w:t>
      </w:r>
      <w:proofErr w:type="spellStart"/>
      <w:r>
        <w:rPr>
          <w:color w:val="0E101A"/>
        </w:rPr>
        <w:t>Malterud</w:t>
      </w:r>
      <w:proofErr w:type="spellEnd"/>
      <w:r>
        <w:rPr>
          <w:color w:val="0E101A"/>
        </w:rPr>
        <w:t xml:space="preserve"> et al., 2016).</w:t>
      </w:r>
    </w:p>
    <w:p w14:paraId="53E506CF" w14:textId="77777777" w:rsidR="00545D13" w:rsidRPr="00545D13" w:rsidRDefault="00545D13" w:rsidP="00545D13">
      <w:pPr>
        <w:pStyle w:val="Heading2"/>
      </w:pPr>
      <w:bookmarkStart w:id="16" w:name="_Toc207241181"/>
      <w:r w:rsidRPr="00545D13">
        <w:rPr>
          <w:rStyle w:val="Strong"/>
          <w:rFonts w:eastAsiaTheme="majorEastAsia"/>
          <w:b/>
          <w:bCs w:val="0"/>
        </w:rPr>
        <w:t>2.4 Recruitment</w:t>
      </w:r>
      <w:bookmarkEnd w:id="16"/>
    </w:p>
    <w:p w14:paraId="14431F2D" w14:textId="266A5DD1" w:rsidR="00545D13" w:rsidRDefault="00545D13" w:rsidP="00545D13">
      <w:pPr>
        <w:pStyle w:val="NormalWeb"/>
        <w:spacing w:before="0" w:beforeAutospacing="0" w:after="0" w:afterAutospacing="0"/>
        <w:rPr>
          <w:color w:val="0E101A"/>
        </w:rPr>
      </w:pPr>
      <w:r>
        <w:rPr>
          <w:color w:val="0E101A"/>
        </w:rPr>
        <w:t>Recruitment was supported by Healthwatch B&amp;NES, Swindon, and Wiltshire, who circulated a digital poster (</w:t>
      </w:r>
      <w:r w:rsidR="001A1E74">
        <w:rPr>
          <w:color w:val="0E101A"/>
        </w:rPr>
        <w:t xml:space="preserve">see </w:t>
      </w:r>
      <w:r>
        <w:rPr>
          <w:color w:val="0E101A"/>
        </w:rPr>
        <w:t>Appendix A) through their community networks. Parents and carers who wanted to take part contacted the researcher directly via the email address provided on the poster.</w:t>
      </w:r>
    </w:p>
    <w:p w14:paraId="6E0FAB01" w14:textId="77777777" w:rsidR="00545D13" w:rsidRDefault="00545D13" w:rsidP="00545D13">
      <w:pPr>
        <w:pStyle w:val="NormalWeb"/>
        <w:spacing w:before="0" w:beforeAutospacing="0" w:after="0" w:afterAutospacing="0"/>
        <w:rPr>
          <w:color w:val="0E101A"/>
        </w:rPr>
      </w:pPr>
      <w:r>
        <w:rPr>
          <w:color w:val="0E101A"/>
        </w:rPr>
        <w:t xml:space="preserve">Convenience and snowball sampling were used to broaden the reach and include diverse perspectives. While this approach does not provide representativeness, it is widely </w:t>
      </w:r>
      <w:r>
        <w:rPr>
          <w:color w:val="0E101A"/>
        </w:rPr>
        <w:lastRenderedPageBreak/>
        <w:t>used in exploratory qualitative research and was appropriate for the aims of this study (</w:t>
      </w:r>
      <w:proofErr w:type="spellStart"/>
      <w:r>
        <w:rPr>
          <w:color w:val="0E101A"/>
        </w:rPr>
        <w:t>Naderifar</w:t>
      </w:r>
      <w:proofErr w:type="spellEnd"/>
      <w:r>
        <w:rPr>
          <w:color w:val="0E101A"/>
        </w:rPr>
        <w:t xml:space="preserve"> &amp; </w:t>
      </w:r>
      <w:proofErr w:type="spellStart"/>
      <w:r>
        <w:rPr>
          <w:color w:val="0E101A"/>
        </w:rPr>
        <w:t>Ghalialie</w:t>
      </w:r>
      <w:proofErr w:type="spellEnd"/>
      <w:r>
        <w:rPr>
          <w:color w:val="0E101A"/>
        </w:rPr>
        <w:t>, 2017).</w:t>
      </w:r>
      <w:r>
        <w:rPr>
          <w:rStyle w:val="apple-converted-space"/>
          <w:rFonts w:eastAsiaTheme="majorEastAsia"/>
          <w:color w:val="0E101A"/>
        </w:rPr>
        <w:t> </w:t>
      </w:r>
    </w:p>
    <w:p w14:paraId="6A204543" w14:textId="77777777" w:rsidR="00545D13" w:rsidRPr="00545D13" w:rsidRDefault="00545D13" w:rsidP="00545D13">
      <w:pPr>
        <w:pStyle w:val="Heading2"/>
      </w:pPr>
      <w:bookmarkStart w:id="17" w:name="_Toc207241182"/>
      <w:r w:rsidRPr="00545D13">
        <w:rPr>
          <w:rStyle w:val="Strong"/>
          <w:rFonts w:eastAsiaTheme="majorEastAsia"/>
          <w:b/>
          <w:bCs w:val="0"/>
        </w:rPr>
        <w:t>2.5 Procedure</w:t>
      </w:r>
      <w:bookmarkEnd w:id="17"/>
    </w:p>
    <w:p w14:paraId="730E1DF0" w14:textId="05CC7FA1" w:rsidR="00545D13" w:rsidRDefault="00545D13" w:rsidP="00545D13">
      <w:pPr>
        <w:pStyle w:val="NormalWeb"/>
        <w:spacing w:before="0" w:beforeAutospacing="0" w:after="0" w:afterAutospacing="0"/>
        <w:rPr>
          <w:color w:val="0E101A"/>
        </w:rPr>
      </w:pPr>
      <w:r>
        <w:rPr>
          <w:color w:val="0E101A"/>
        </w:rPr>
        <w:t xml:space="preserve">The research process was designed to be accessible and </w:t>
      </w:r>
      <w:proofErr w:type="gramStart"/>
      <w:r>
        <w:rPr>
          <w:color w:val="0E101A"/>
        </w:rPr>
        <w:t>participant-friendly</w:t>
      </w:r>
      <w:proofErr w:type="gramEnd"/>
      <w:r>
        <w:rPr>
          <w:color w:val="0E101A"/>
        </w:rPr>
        <w:t>. After contacting the researcher, potential participants were sent an information sheet (</w:t>
      </w:r>
      <w:r w:rsidR="001A1E74">
        <w:rPr>
          <w:color w:val="0E101A"/>
        </w:rPr>
        <w:t xml:space="preserve">see </w:t>
      </w:r>
      <w:r>
        <w:rPr>
          <w:color w:val="0E101A"/>
        </w:rPr>
        <w:t xml:space="preserve">Appendix B) outlining the study’s aims, what participation would involve, and how their data would be used. Written informed consent was obtained electronically via </w:t>
      </w:r>
      <w:proofErr w:type="spellStart"/>
      <w:r>
        <w:rPr>
          <w:color w:val="0E101A"/>
        </w:rPr>
        <w:t>QuestionPro</w:t>
      </w:r>
      <w:proofErr w:type="spellEnd"/>
      <w:r>
        <w:rPr>
          <w:color w:val="0E101A"/>
        </w:rPr>
        <w:t xml:space="preserve"> (2024): participants received a secure link via email and confirmed their consent by entering their initials before proceeding.</w:t>
      </w:r>
    </w:p>
    <w:p w14:paraId="7F9F7107" w14:textId="77777777" w:rsidR="00545D13" w:rsidRDefault="00545D13" w:rsidP="00545D13">
      <w:pPr>
        <w:pStyle w:val="NormalWeb"/>
        <w:spacing w:before="0" w:beforeAutospacing="0" w:after="0" w:afterAutospacing="0"/>
        <w:rPr>
          <w:color w:val="0E101A"/>
        </w:rPr>
      </w:pPr>
      <w:r>
        <w:rPr>
          <w:color w:val="0E101A"/>
        </w:rPr>
        <w:t>Interviews were then conducted either in person or online via Microsoft Teams (Microsoft Corporation, 2024), depending on participant preference, and were arranged at a time that suited them. Each interview lasted between 40 and 60 minutes. To build rapport, interviews began with broad, open-ended questions before moving on to the main discussion topics. This approach gave participants the opportunity to introduce their own priorities while ensuring that key areas relevant to vaccine decision-making were addressed.</w:t>
      </w:r>
    </w:p>
    <w:p w14:paraId="22C00884" w14:textId="77777777" w:rsidR="00545D13" w:rsidRPr="00545D13" w:rsidRDefault="00545D13" w:rsidP="00545D13">
      <w:pPr>
        <w:pStyle w:val="Heading2"/>
      </w:pPr>
      <w:bookmarkStart w:id="18" w:name="_Toc207241183"/>
      <w:r w:rsidRPr="00545D13">
        <w:t>2.6 Data Collection</w:t>
      </w:r>
      <w:bookmarkEnd w:id="18"/>
    </w:p>
    <w:p w14:paraId="3C1363E1" w14:textId="77777777" w:rsidR="00545D13" w:rsidRDefault="00545D13" w:rsidP="00545D13">
      <w:pPr>
        <w:pStyle w:val="NormalWeb"/>
        <w:spacing w:before="0" w:beforeAutospacing="0" w:after="0" w:afterAutospacing="0"/>
        <w:rPr>
          <w:color w:val="0E101A"/>
        </w:rPr>
      </w:pPr>
      <w:r>
        <w:rPr>
          <w:color w:val="0E101A"/>
        </w:rPr>
        <w:t>Semi-structured interviews ensured some consistency across interviews while still giving participants the freedom to emphasise what mattered most to them (Kallio et al., 2016). Interviews were audio-recorded with consent and transcribed verbatim, with identifying details removed to protect anonymity.</w:t>
      </w:r>
    </w:p>
    <w:p w14:paraId="4EEB83DB" w14:textId="5337C733" w:rsidR="00545D13" w:rsidRDefault="00545D13" w:rsidP="00545D13">
      <w:pPr>
        <w:pStyle w:val="NormalWeb"/>
        <w:spacing w:before="0" w:beforeAutospacing="0" w:after="0" w:afterAutospacing="0"/>
        <w:rPr>
          <w:color w:val="0E101A"/>
        </w:rPr>
      </w:pPr>
      <w:r>
        <w:rPr>
          <w:color w:val="0E101A"/>
        </w:rPr>
        <w:t>The interview guide (</w:t>
      </w:r>
      <w:r w:rsidR="001A1E74">
        <w:rPr>
          <w:color w:val="0E101A"/>
        </w:rPr>
        <w:t xml:space="preserve">see </w:t>
      </w:r>
      <w:r>
        <w:rPr>
          <w:color w:val="0E101A"/>
        </w:rPr>
        <w:t xml:space="preserve">Appendix C) was developed by the researcher and informed by existing literature on vaccine hesitancy and parental decision-making (Brown et al., 2010; Paterson et al., 2016; Olson et al., 2020). Questions covered access to vaccines, trust in </w:t>
      </w:r>
      <w:r>
        <w:rPr>
          <w:color w:val="0E101A"/>
        </w:rPr>
        <w:lastRenderedPageBreak/>
        <w:t>healthcare providers, sources of external pressures, and both practical and emotional barriers. The guide was piloted with two colleagues to check for clarity and flow, leading to minor changes such as simplifying the wording of some questions and reordering them to build rapport before moving to more sensitive areas.</w:t>
      </w:r>
    </w:p>
    <w:p w14:paraId="3C2E4F96" w14:textId="77777777" w:rsidR="00545D13" w:rsidRPr="00545D13" w:rsidRDefault="00545D13" w:rsidP="00545D13">
      <w:pPr>
        <w:pStyle w:val="Heading2"/>
      </w:pPr>
      <w:bookmarkStart w:id="19" w:name="_Toc207241184"/>
      <w:r w:rsidRPr="00545D13">
        <w:rPr>
          <w:rStyle w:val="Strong"/>
          <w:rFonts w:eastAsiaTheme="majorEastAsia"/>
          <w:b/>
          <w:bCs w:val="0"/>
        </w:rPr>
        <w:t>2.7 Data Analysis</w:t>
      </w:r>
      <w:bookmarkEnd w:id="19"/>
    </w:p>
    <w:p w14:paraId="57AFFDF7" w14:textId="77777777" w:rsidR="00545D13" w:rsidRDefault="00545D13" w:rsidP="00545D13">
      <w:pPr>
        <w:pStyle w:val="NormalWeb"/>
        <w:spacing w:before="0" w:beforeAutospacing="0" w:after="0" w:afterAutospacing="0"/>
        <w:rPr>
          <w:color w:val="0E101A"/>
        </w:rPr>
      </w:pPr>
      <w:r>
        <w:rPr>
          <w:color w:val="0E101A"/>
        </w:rPr>
        <w:t>Interview transcripts were analysed using Reflexive Thematic Analysis (RTA; Braun &amp; Clarke, 2019). RTA was chosen over more structured approaches, such as framework or content analysis, because it acknowledges researcher subjectivity as an analytic resource rather than a bias to be eliminated.</w:t>
      </w:r>
      <w:r>
        <w:rPr>
          <w:rStyle w:val="apple-converted-space"/>
          <w:rFonts w:eastAsiaTheme="majorEastAsia"/>
          <w:color w:val="0E101A"/>
        </w:rPr>
        <w:t> </w:t>
      </w:r>
      <w:r>
        <w:rPr>
          <w:color w:val="0E101A"/>
        </w:rPr>
        <w:t>This</w:t>
      </w:r>
      <w:r>
        <w:rPr>
          <w:rStyle w:val="apple-converted-space"/>
          <w:rFonts w:eastAsiaTheme="majorEastAsia"/>
          <w:color w:val="0E101A"/>
        </w:rPr>
        <w:t> </w:t>
      </w:r>
      <w:r>
        <w:rPr>
          <w:color w:val="0E101A"/>
        </w:rPr>
        <w:t>made it particularly well-suited to exploring the relational and cultural meanings within parents’ accounts of vaccination, where interpretation and Reflexivity were central to generating insight.</w:t>
      </w:r>
    </w:p>
    <w:p w14:paraId="15AEC9B8" w14:textId="2C34A296" w:rsidR="00545D13" w:rsidRDefault="00545D13" w:rsidP="00545D13">
      <w:pPr>
        <w:pStyle w:val="NormalWeb"/>
        <w:spacing w:before="0" w:beforeAutospacing="0" w:after="0" w:afterAutospacing="0"/>
        <w:rPr>
          <w:color w:val="0E101A"/>
        </w:rPr>
      </w:pPr>
      <w:r>
        <w:rPr>
          <w:color w:val="0E101A"/>
        </w:rPr>
        <w:t>Analysis followed Braun and Clarke’s six phases: familiarisation with the data, generating codes, identifying themes, reviewing themes, defining and naming them, and writing up (Braun &amp; Clarke, 2006)</w:t>
      </w:r>
      <w:r w:rsidR="004E370C">
        <w:rPr>
          <w:color w:val="0E101A"/>
        </w:rPr>
        <w:t xml:space="preserve"> (</w:t>
      </w:r>
      <w:r w:rsidR="001A1E74">
        <w:rPr>
          <w:color w:val="0E101A"/>
        </w:rPr>
        <w:t xml:space="preserve">see </w:t>
      </w:r>
      <w:r w:rsidR="004E370C">
        <w:rPr>
          <w:color w:val="0E101A"/>
        </w:rPr>
        <w:t>Appendix D)</w:t>
      </w:r>
      <w:r>
        <w:rPr>
          <w:color w:val="0E101A"/>
        </w:rPr>
        <w:t>. NVivo 14 (QSR International, 2023) was used to organise and manage the data. However, all analytic decisions were made by the researcher, consistent with RTA’s emphasis on Reflexivity and the co-construction of themes (Braun &amp; Clarke, 2021).</w:t>
      </w:r>
    </w:p>
    <w:p w14:paraId="6D7D5B47" w14:textId="77777777" w:rsidR="00545D13" w:rsidRPr="00545D13" w:rsidRDefault="00545D13" w:rsidP="00545D13">
      <w:pPr>
        <w:pStyle w:val="Heading2"/>
      </w:pPr>
      <w:bookmarkStart w:id="20" w:name="_Toc207241185"/>
      <w:r w:rsidRPr="00545D13">
        <w:rPr>
          <w:rStyle w:val="Strong"/>
          <w:rFonts w:eastAsiaTheme="majorEastAsia"/>
          <w:b/>
          <w:bCs w:val="0"/>
        </w:rPr>
        <w:t>2.8 Ethics</w:t>
      </w:r>
      <w:bookmarkEnd w:id="20"/>
    </w:p>
    <w:p w14:paraId="7D239EE9" w14:textId="2503B66F" w:rsidR="00545D13" w:rsidRDefault="00545D13" w:rsidP="00545D13">
      <w:pPr>
        <w:pStyle w:val="NormalWeb"/>
        <w:spacing w:before="0" w:beforeAutospacing="0" w:after="0" w:afterAutospacing="0"/>
        <w:rPr>
          <w:color w:val="0E101A"/>
        </w:rPr>
      </w:pPr>
      <w:r>
        <w:rPr>
          <w:color w:val="0E101A"/>
        </w:rPr>
        <w:t>Ethical approval was obtained from the University of Bath Psychology Research Ethics Committee (Ref: 10911-13161) (</w:t>
      </w:r>
      <w:r w:rsidR="001A1E74">
        <w:rPr>
          <w:color w:val="0E101A"/>
        </w:rPr>
        <w:t xml:space="preserve">see </w:t>
      </w:r>
      <w:r>
        <w:rPr>
          <w:color w:val="0E101A"/>
        </w:rPr>
        <w:t xml:space="preserve">Appendix </w:t>
      </w:r>
      <w:r w:rsidR="004E370C">
        <w:rPr>
          <w:color w:val="0E101A"/>
        </w:rPr>
        <w:t>E</w:t>
      </w:r>
      <w:r>
        <w:rPr>
          <w:color w:val="0E101A"/>
        </w:rPr>
        <w:t xml:space="preserve">). Participation was voluntary, and participants could withdraw at any time before transcripts were anonymised. Once anonymisation was complete, withdrawal was no longer possible, as individual contributions could not be identified. Measures were in place to safeguard well-being. A distress protocol </w:t>
      </w:r>
      <w:r>
        <w:rPr>
          <w:color w:val="0E101A"/>
        </w:rPr>
        <w:lastRenderedPageBreak/>
        <w:t>was followed if a participant became upset, allowing them to pause or withdraw from the activity. Debrief sheets were provided after the interviews, detailing NHS and local support services.</w:t>
      </w:r>
    </w:p>
    <w:p w14:paraId="5A94550B" w14:textId="77777777" w:rsidR="00545D13" w:rsidRDefault="00545D13" w:rsidP="00545D13">
      <w:pPr>
        <w:pStyle w:val="NormalWeb"/>
        <w:spacing w:before="0" w:beforeAutospacing="0" w:after="0" w:afterAutospacing="0"/>
        <w:rPr>
          <w:color w:val="0E101A"/>
        </w:rPr>
      </w:pPr>
      <w:r>
        <w:rPr>
          <w:color w:val="0E101A"/>
        </w:rPr>
        <w:t>All data were managed in line with GDPR and the University of Bath data protection requirements. Transcripts were stored securely on an encrypted, password-protected server, accessible only to the researcher. Audio recordings were deleted once they had been transcribed and checked for accuracy.</w:t>
      </w:r>
    </w:p>
    <w:p w14:paraId="078F5F57" w14:textId="77777777" w:rsidR="00545D13" w:rsidRPr="00545D13" w:rsidRDefault="00545D13" w:rsidP="00545D13">
      <w:pPr>
        <w:pStyle w:val="Heading2"/>
      </w:pPr>
      <w:bookmarkStart w:id="21" w:name="_Toc207241186"/>
      <w:r w:rsidRPr="00545D13">
        <w:rPr>
          <w:rStyle w:val="Strong"/>
          <w:rFonts w:eastAsiaTheme="majorEastAsia"/>
          <w:b/>
          <w:bCs w:val="0"/>
        </w:rPr>
        <w:t>2.9 Reflexivity</w:t>
      </w:r>
      <w:bookmarkEnd w:id="21"/>
    </w:p>
    <w:p w14:paraId="22494601" w14:textId="77777777" w:rsidR="00545D13" w:rsidRDefault="00545D13" w:rsidP="00545D13">
      <w:pPr>
        <w:pStyle w:val="NormalWeb"/>
        <w:spacing w:before="0" w:beforeAutospacing="0" w:after="0" w:afterAutospacing="0"/>
        <w:rPr>
          <w:color w:val="0E101A"/>
        </w:rPr>
      </w:pPr>
      <w:r>
        <w:rPr>
          <w:color w:val="0E101A"/>
        </w:rPr>
        <w:t xml:space="preserve">The researcher’s position inevitably influenced the way data were collected. Working with Healthwatch made it easier to reach parents and carers, helping to build trust. However, it also meant that families already engaged with community organisations were more likely to come forward. As a health psychology student, the researcher’s own interest in vaccine decision-making may have shaped how questions were asked and the way prompts were used in interviews. Reflexive notes were kept </w:t>
      </w:r>
      <w:proofErr w:type="gramStart"/>
      <w:r>
        <w:rPr>
          <w:color w:val="0E101A"/>
        </w:rPr>
        <w:t>to acknowledge</w:t>
      </w:r>
      <w:proofErr w:type="gramEnd"/>
      <w:r>
        <w:rPr>
          <w:color w:val="0E101A"/>
        </w:rPr>
        <w:t xml:space="preserve"> these dynamics and reflect on how assumptions or expectations might have influenced the flow of conversation and the type of information participants shared (Berger, 2015).</w:t>
      </w:r>
    </w:p>
    <w:p w14:paraId="700F4D15" w14:textId="77777777" w:rsidR="00545D13" w:rsidRPr="00545D13" w:rsidRDefault="00545D13" w:rsidP="00545D13">
      <w:pPr>
        <w:pStyle w:val="Heading3"/>
      </w:pPr>
      <w:bookmarkStart w:id="22" w:name="_Toc207241187"/>
      <w:r w:rsidRPr="00545D13">
        <w:rPr>
          <w:rStyle w:val="Emphasis"/>
          <w:i/>
          <w:iCs w:val="0"/>
        </w:rPr>
        <w:t>2.9.1 Reflexivity during coding and analysis</w:t>
      </w:r>
      <w:bookmarkEnd w:id="22"/>
    </w:p>
    <w:p w14:paraId="160D0BBA" w14:textId="77777777" w:rsidR="00545D13" w:rsidRDefault="00545D13" w:rsidP="00545D13">
      <w:pPr>
        <w:pStyle w:val="NormalWeb"/>
        <w:spacing w:before="0" w:beforeAutospacing="0" w:after="0" w:afterAutospacing="0"/>
        <w:rPr>
          <w:color w:val="0E101A"/>
        </w:rPr>
      </w:pPr>
      <w:r>
        <w:rPr>
          <w:color w:val="0E101A"/>
        </w:rPr>
        <w:t>The researcher’s experiences and perspectives also played a role in the analysis. Personal views about the value of vaccination may have coloured early interpretations of the data. To address this, transcripts were revisited multiple times to ensure that themes were grounded in participants’ accounts rather than the researcher's assumptions. A reflexive journal was used to document these reflections; this helped maintain a critically aware approach and strengthened the transparency and trustworthiness of the findings (Finlay, 2002; Nowell et al., 2017).</w:t>
      </w:r>
    </w:p>
    <w:p w14:paraId="5B44EE69" w14:textId="77777777" w:rsidR="005F363C" w:rsidRPr="005F363C" w:rsidRDefault="005F363C" w:rsidP="005F363C">
      <w:pPr>
        <w:pStyle w:val="Heading1"/>
      </w:pPr>
      <w:bookmarkStart w:id="23" w:name="_Toc207241188"/>
      <w:r w:rsidRPr="005F363C">
        <w:rPr>
          <w:rStyle w:val="Strong"/>
          <w:b/>
          <w:bCs w:val="0"/>
        </w:rPr>
        <w:lastRenderedPageBreak/>
        <w:t>Results</w:t>
      </w:r>
      <w:bookmarkEnd w:id="23"/>
    </w:p>
    <w:p w14:paraId="7E7B1678" w14:textId="00773535" w:rsidR="005F363C" w:rsidRDefault="005F363C" w:rsidP="005F363C">
      <w:pPr>
        <w:pStyle w:val="NormalWeb"/>
        <w:spacing w:before="0" w:beforeAutospacing="0" w:after="0" w:afterAutospacing="0"/>
        <w:rPr>
          <w:color w:val="0E101A"/>
        </w:rPr>
      </w:pPr>
      <w:r>
        <w:rPr>
          <w:color w:val="0E101A"/>
        </w:rPr>
        <w:t>The analysis generated four interlinked themes that traced how parents and carers described their vaccination decision-making, with each theme reflecting a stage in this process. In keeping with reflexive thematic analysis, these themes are not presented as objective categories but as interpretive stories, co-constructed through participants’ accounts and the researcher’s analytic lens. They are presented in the order most often described in participants’ narratives: (1) Trust and authority, (2) Parenting and morality, (3) Risk and uncertainty, and (4) Structure of access</w:t>
      </w:r>
      <w:r w:rsidR="004E370C">
        <w:rPr>
          <w:color w:val="0E101A"/>
        </w:rPr>
        <w:t xml:space="preserve"> (</w:t>
      </w:r>
      <w:r w:rsidR="001A1E74">
        <w:rPr>
          <w:color w:val="0E101A"/>
        </w:rPr>
        <w:t xml:space="preserve">see </w:t>
      </w:r>
      <w:r w:rsidR="004E370C">
        <w:rPr>
          <w:color w:val="0E101A"/>
        </w:rPr>
        <w:t xml:space="preserve">Appendix F). </w:t>
      </w:r>
    </w:p>
    <w:p w14:paraId="531A021D" w14:textId="77777777" w:rsidR="005F363C" w:rsidRPr="005F363C" w:rsidRDefault="005F363C" w:rsidP="005F363C">
      <w:pPr>
        <w:pStyle w:val="Heading2"/>
      </w:pPr>
      <w:bookmarkStart w:id="24" w:name="_Toc207241189"/>
      <w:r w:rsidRPr="005F363C">
        <w:rPr>
          <w:rStyle w:val="Strong"/>
          <w:rFonts w:eastAsiaTheme="majorEastAsia"/>
          <w:b/>
          <w:bCs w:val="0"/>
        </w:rPr>
        <w:t>3.1 Theme 1: Trust and authority</w:t>
      </w:r>
      <w:bookmarkEnd w:id="24"/>
      <w:r w:rsidRPr="005F363C">
        <w:rPr>
          <w:rStyle w:val="apple-converted-space"/>
          <w:rFonts w:eastAsiaTheme="majorEastAsia"/>
        </w:rPr>
        <w:t> </w:t>
      </w:r>
    </w:p>
    <w:p w14:paraId="27CFEA6E" w14:textId="77777777" w:rsidR="005F363C" w:rsidRDefault="005F363C" w:rsidP="005F363C">
      <w:pPr>
        <w:pStyle w:val="NormalWeb"/>
        <w:spacing w:before="0" w:beforeAutospacing="0" w:after="0" w:afterAutospacing="0"/>
        <w:rPr>
          <w:color w:val="0E101A"/>
        </w:rPr>
      </w:pPr>
      <w:r>
        <w:rPr>
          <w:color w:val="0E101A"/>
        </w:rPr>
        <w:t>A parent's decision on whether to vaccinate began with questions of trust. Some parents viewed healthcare professionals and institutions as anchors of stability. Others felt that the changing and sometimes conflicting advice eroded their trust, leading them to turn to peers, family networks, or their own lived experiences.</w:t>
      </w:r>
    </w:p>
    <w:p w14:paraId="6E6133E8" w14:textId="77777777" w:rsidR="005F363C" w:rsidRPr="005F363C" w:rsidRDefault="005F363C" w:rsidP="005F363C">
      <w:pPr>
        <w:pStyle w:val="Heading3"/>
      </w:pPr>
      <w:bookmarkStart w:id="25" w:name="_Toc207241190"/>
      <w:r w:rsidRPr="005F363C">
        <w:rPr>
          <w:rStyle w:val="Strong"/>
          <w:b/>
          <w:bCs w:val="0"/>
        </w:rPr>
        <w:t>3.1.1 Subtheme: Confidence in professional and institutional advice</w:t>
      </w:r>
      <w:bookmarkEnd w:id="25"/>
    </w:p>
    <w:p w14:paraId="22114318" w14:textId="77777777" w:rsidR="005F363C" w:rsidRDefault="005F363C" w:rsidP="005F363C">
      <w:pPr>
        <w:pStyle w:val="NormalWeb"/>
        <w:spacing w:before="0" w:beforeAutospacing="0" w:after="0" w:afterAutospacing="0"/>
        <w:rPr>
          <w:color w:val="0E101A"/>
        </w:rPr>
      </w:pPr>
      <w:r>
        <w:rPr>
          <w:color w:val="0E101A"/>
        </w:rPr>
        <w:t xml:space="preserve">Several participants positioned healthcare professionals and the NHS vaccination schedule as their main guide. For these parents, vaccination felt straightforward, underpinned by trust in doctors and the wider healthcare </w:t>
      </w:r>
      <w:proofErr w:type="gramStart"/>
      <w:r>
        <w:rPr>
          <w:color w:val="0E101A"/>
        </w:rPr>
        <w:t>system..</w:t>
      </w:r>
      <w:proofErr w:type="gramEnd"/>
    </w:p>
    <w:p w14:paraId="0B47B448" w14:textId="77777777" w:rsidR="005F363C" w:rsidRDefault="005F363C" w:rsidP="005F363C">
      <w:pPr>
        <w:pStyle w:val="NormalWeb"/>
        <w:spacing w:before="0" w:beforeAutospacing="0" w:after="0" w:afterAutospacing="0"/>
        <w:rPr>
          <w:color w:val="0E101A"/>
        </w:rPr>
      </w:pPr>
      <w:r>
        <w:rPr>
          <w:color w:val="0E101A"/>
        </w:rPr>
        <w:t>"If the doctor says a vaccine is needed, I do not question it" (Participant 3)</w:t>
      </w:r>
    </w:p>
    <w:p w14:paraId="58DBE959" w14:textId="77777777" w:rsidR="005F363C" w:rsidRDefault="005F363C" w:rsidP="005F363C">
      <w:pPr>
        <w:pStyle w:val="NormalWeb"/>
        <w:spacing w:before="0" w:beforeAutospacing="0" w:after="0" w:afterAutospacing="0"/>
        <w:rPr>
          <w:color w:val="0E101A"/>
        </w:rPr>
      </w:pPr>
      <w:r>
        <w:rPr>
          <w:color w:val="0E101A"/>
        </w:rPr>
        <w:t>"I follow the NHS schedule and trust the recommendations from my GP" (Participant 10)</w:t>
      </w:r>
    </w:p>
    <w:p w14:paraId="0793E835" w14:textId="77777777" w:rsidR="005F363C" w:rsidRDefault="005F363C" w:rsidP="005F363C">
      <w:pPr>
        <w:pStyle w:val="NormalWeb"/>
        <w:spacing w:before="0" w:beforeAutospacing="0" w:after="0" w:afterAutospacing="0"/>
        <w:rPr>
          <w:color w:val="0E101A"/>
        </w:rPr>
      </w:pPr>
      <w:r>
        <w:rPr>
          <w:color w:val="0E101A"/>
        </w:rPr>
        <w:t>For some parents, this confidence was not only about trusting individual professionals but also reflected deep-rooted cultural expectations. Parents from resettled families described vaccination as compulsory in their countries of origin, which shaped how they approached it in the UK.</w:t>
      </w:r>
    </w:p>
    <w:p w14:paraId="503FE9CF" w14:textId="77777777" w:rsidR="005F363C" w:rsidRDefault="005F363C" w:rsidP="005F363C">
      <w:pPr>
        <w:pStyle w:val="NormalWeb"/>
        <w:spacing w:before="0" w:beforeAutospacing="0" w:after="0" w:afterAutospacing="0"/>
        <w:rPr>
          <w:color w:val="0E101A"/>
        </w:rPr>
      </w:pPr>
      <w:r>
        <w:rPr>
          <w:color w:val="0E101A"/>
        </w:rPr>
        <w:lastRenderedPageBreak/>
        <w:t>“Back home, it was always compulsory, so I never thought of it as a choice.” (Participant 3).</w:t>
      </w:r>
    </w:p>
    <w:p w14:paraId="3EF978A6" w14:textId="77777777" w:rsidR="005F363C" w:rsidRDefault="005F363C" w:rsidP="005F363C">
      <w:pPr>
        <w:pStyle w:val="NormalWeb"/>
        <w:spacing w:before="0" w:beforeAutospacing="0" w:after="0" w:afterAutospacing="0"/>
        <w:rPr>
          <w:color w:val="0E101A"/>
        </w:rPr>
      </w:pPr>
      <w:r>
        <w:rPr>
          <w:color w:val="0E101A"/>
        </w:rPr>
        <w:t>These accounts highlight how previous experiences of state-mandated vaccination created a sense of continuity and unquestioned trust, with vaccines seen less as a decision and more as an expectation.</w:t>
      </w:r>
    </w:p>
    <w:p w14:paraId="039658F7" w14:textId="77777777" w:rsidR="005F363C" w:rsidRPr="005F363C" w:rsidRDefault="005F363C" w:rsidP="005F363C">
      <w:pPr>
        <w:pStyle w:val="Heading3"/>
      </w:pPr>
      <w:bookmarkStart w:id="26" w:name="_Toc207241191"/>
      <w:r w:rsidRPr="005F363C">
        <w:rPr>
          <w:rStyle w:val="Strong"/>
          <w:b/>
          <w:bCs w:val="0"/>
        </w:rPr>
        <w:t>3.1.2 Subtheme: Distrust, mixed messages, and alternative sources of knowledge</w:t>
      </w:r>
      <w:bookmarkEnd w:id="26"/>
    </w:p>
    <w:p w14:paraId="39DFBB58" w14:textId="77777777" w:rsidR="005F363C" w:rsidRDefault="005F363C" w:rsidP="005F363C">
      <w:pPr>
        <w:pStyle w:val="NormalWeb"/>
        <w:spacing w:before="0" w:beforeAutospacing="0" w:after="0" w:afterAutospacing="0"/>
        <w:rPr>
          <w:color w:val="0E101A"/>
        </w:rPr>
      </w:pPr>
      <w:r>
        <w:rPr>
          <w:color w:val="0E101A"/>
        </w:rPr>
        <w:t>In contrast, other parents positioned authority as fragile. For some, the changing nature of governmental guidance during the COVID-19 pandemic made it challenging to know what to believe:</w:t>
      </w:r>
    </w:p>
    <w:p w14:paraId="572300F9" w14:textId="77777777" w:rsidR="005F363C" w:rsidRDefault="005F363C" w:rsidP="005F363C">
      <w:pPr>
        <w:pStyle w:val="NormalWeb"/>
        <w:spacing w:before="0" w:beforeAutospacing="0" w:after="0" w:afterAutospacing="0"/>
        <w:rPr>
          <w:color w:val="0E101A"/>
        </w:rPr>
      </w:pPr>
      <w:r>
        <w:rPr>
          <w:color w:val="0E101A"/>
        </w:rPr>
        <w:t>"They kept changing the advice, so how do I know what to believe?"(Participant 1)</w:t>
      </w:r>
    </w:p>
    <w:p w14:paraId="74E940C6" w14:textId="77777777" w:rsidR="005F363C" w:rsidRDefault="005F363C" w:rsidP="005F363C">
      <w:pPr>
        <w:pStyle w:val="NormalWeb"/>
        <w:spacing w:before="0" w:beforeAutospacing="0" w:after="0" w:afterAutospacing="0"/>
        <w:rPr>
          <w:color w:val="0E101A"/>
        </w:rPr>
      </w:pPr>
      <w:r>
        <w:rPr>
          <w:color w:val="0E101A"/>
        </w:rPr>
        <w:t>"One week the vaccine was safe, the next week they said something else. It made me lose faith"(Participant 7)</w:t>
      </w:r>
    </w:p>
    <w:p w14:paraId="3366D07C" w14:textId="77777777" w:rsidR="005F363C" w:rsidRDefault="005F363C" w:rsidP="005F363C">
      <w:pPr>
        <w:pStyle w:val="NormalWeb"/>
        <w:spacing w:before="0" w:beforeAutospacing="0" w:after="0" w:afterAutospacing="0"/>
        <w:rPr>
          <w:color w:val="0E101A"/>
        </w:rPr>
      </w:pPr>
      <w:r>
        <w:rPr>
          <w:color w:val="0E101A"/>
        </w:rPr>
        <w:t>For some, distrust extended beyond confusion to outright scepticism about the government’s motives.</w:t>
      </w:r>
      <w:r>
        <w:rPr>
          <w:rStyle w:val="apple-converted-space"/>
          <w:rFonts w:eastAsiaTheme="majorEastAsia"/>
          <w:color w:val="0E101A"/>
        </w:rPr>
        <w:t> </w:t>
      </w:r>
    </w:p>
    <w:p w14:paraId="0A58F5C0" w14:textId="77777777" w:rsidR="005F363C" w:rsidRDefault="005F363C" w:rsidP="005F363C">
      <w:pPr>
        <w:pStyle w:val="NormalWeb"/>
        <w:spacing w:before="0" w:beforeAutospacing="0" w:after="0" w:afterAutospacing="0"/>
        <w:rPr>
          <w:color w:val="0E101A"/>
        </w:rPr>
      </w:pPr>
      <w:r>
        <w:rPr>
          <w:color w:val="0E101A"/>
        </w:rPr>
        <w:t>“If they can lie about COVID, how can we trust them on anything else?” (Participant 9)</w:t>
      </w:r>
    </w:p>
    <w:p w14:paraId="11D86BEB" w14:textId="77777777" w:rsidR="005F363C" w:rsidRDefault="005F363C" w:rsidP="005F363C">
      <w:pPr>
        <w:pStyle w:val="NormalWeb"/>
        <w:spacing w:before="0" w:beforeAutospacing="0" w:after="0" w:afterAutospacing="0"/>
        <w:rPr>
          <w:color w:val="0E101A"/>
        </w:rPr>
      </w:pPr>
      <w:r>
        <w:rPr>
          <w:color w:val="0E101A"/>
        </w:rPr>
        <w:t>“Especially after COVID, I feel like the government does not tell us the whole truth. They have their own agenda” (Participant 6)</w:t>
      </w:r>
    </w:p>
    <w:p w14:paraId="36B0CD72" w14:textId="77777777" w:rsidR="005F363C" w:rsidRDefault="005F363C" w:rsidP="005F363C">
      <w:pPr>
        <w:pStyle w:val="NormalWeb"/>
        <w:spacing w:before="0" w:beforeAutospacing="0" w:after="0" w:afterAutospacing="0"/>
        <w:rPr>
          <w:color w:val="0E101A"/>
        </w:rPr>
      </w:pPr>
      <w:r>
        <w:rPr>
          <w:color w:val="0E101A"/>
        </w:rPr>
        <w:t>Faced with this level of uncertainty, several parents turned to peers and lived experience as alternative sources of information.</w:t>
      </w:r>
      <w:r>
        <w:rPr>
          <w:rStyle w:val="apple-converted-space"/>
          <w:rFonts w:eastAsiaTheme="majorEastAsia"/>
          <w:color w:val="0E101A"/>
        </w:rPr>
        <w:t> </w:t>
      </w:r>
    </w:p>
    <w:p w14:paraId="37C6554C" w14:textId="77777777" w:rsidR="005F363C" w:rsidRDefault="005F363C" w:rsidP="005F363C">
      <w:pPr>
        <w:pStyle w:val="NormalWeb"/>
        <w:spacing w:before="0" w:beforeAutospacing="0" w:after="0" w:afterAutospacing="0"/>
        <w:rPr>
          <w:color w:val="0E101A"/>
        </w:rPr>
      </w:pPr>
      <w:r>
        <w:rPr>
          <w:color w:val="0E101A"/>
        </w:rPr>
        <w:t>"I look at my own children, at how they react, and that tells me more than any NHS leaflet" (Participant 8)</w:t>
      </w:r>
    </w:p>
    <w:p w14:paraId="4EC31801" w14:textId="77777777" w:rsidR="005F363C" w:rsidRDefault="005F363C" w:rsidP="005F363C">
      <w:pPr>
        <w:pStyle w:val="NormalWeb"/>
        <w:spacing w:before="0" w:beforeAutospacing="0" w:after="0" w:afterAutospacing="0"/>
        <w:rPr>
          <w:color w:val="0E101A"/>
        </w:rPr>
      </w:pPr>
      <w:r>
        <w:rPr>
          <w:color w:val="0E101A"/>
        </w:rPr>
        <w:t>"My family and friends influence me more than politicians. If they say it worked for them, I believe it" (Participant 5).</w:t>
      </w:r>
      <w:r>
        <w:rPr>
          <w:rStyle w:val="apple-converted-space"/>
          <w:rFonts w:eastAsiaTheme="majorEastAsia"/>
          <w:color w:val="0E101A"/>
        </w:rPr>
        <w:t> </w:t>
      </w:r>
    </w:p>
    <w:p w14:paraId="2D7CBE93" w14:textId="77777777" w:rsidR="005F363C" w:rsidRDefault="005F363C" w:rsidP="005F363C">
      <w:pPr>
        <w:pStyle w:val="NormalWeb"/>
        <w:spacing w:before="0" w:beforeAutospacing="0" w:after="0" w:afterAutospacing="0"/>
        <w:rPr>
          <w:color w:val="0E101A"/>
        </w:rPr>
      </w:pPr>
      <w:r>
        <w:rPr>
          <w:color w:val="0E101A"/>
        </w:rPr>
        <w:lastRenderedPageBreak/>
        <w:t>Taken together, these accounts demonstrate that trust was neither stable nor universal. While some parents anchored their decisions in the authority of medical professionals, others redirected their trust toward peers, family networks, or personal observations. Authority was therefore actively negotiated rather than taken for granted, underscoring the contested environment in which vaccine decisions were made.</w:t>
      </w:r>
    </w:p>
    <w:p w14:paraId="25A7C992" w14:textId="77777777" w:rsidR="005F363C" w:rsidRPr="005F363C" w:rsidRDefault="005F363C" w:rsidP="005F363C">
      <w:pPr>
        <w:pStyle w:val="Heading2"/>
      </w:pPr>
      <w:bookmarkStart w:id="27" w:name="_Toc207241192"/>
      <w:r w:rsidRPr="005F363C">
        <w:rPr>
          <w:rStyle w:val="Strong"/>
          <w:rFonts w:eastAsiaTheme="majorEastAsia"/>
          <w:b/>
          <w:bCs w:val="0"/>
        </w:rPr>
        <w:t>3.2 Theme 2: Parenting and Morality</w:t>
      </w:r>
      <w:bookmarkEnd w:id="27"/>
    </w:p>
    <w:p w14:paraId="30ECBA69" w14:textId="77777777" w:rsidR="005F363C" w:rsidRDefault="005F363C" w:rsidP="005F363C">
      <w:pPr>
        <w:pStyle w:val="NormalWeb"/>
        <w:spacing w:before="0" w:beforeAutospacing="0" w:after="0" w:afterAutospacing="0"/>
        <w:rPr>
          <w:color w:val="0E101A"/>
        </w:rPr>
      </w:pPr>
      <w:r>
        <w:rPr>
          <w:color w:val="0E101A"/>
        </w:rPr>
        <w:t>For many parents, vaccination decisions were filtered through both their caregiving role and a broader sense of moral citizenship. Choices about whether to vaccinate were described not only in medical terms but also as moral acts tied to being a ‘good parent’. This fear of judgment created tension, as both acceptance and refusal could be framed as protecting children and fulfilling parental responsibilities.</w:t>
      </w:r>
      <w:r>
        <w:rPr>
          <w:rStyle w:val="apple-converted-space"/>
          <w:rFonts w:eastAsiaTheme="majorEastAsia"/>
          <w:color w:val="0E101A"/>
        </w:rPr>
        <w:t> </w:t>
      </w:r>
    </w:p>
    <w:p w14:paraId="04B815DB" w14:textId="77777777" w:rsidR="005F363C" w:rsidRDefault="005F363C" w:rsidP="005F363C">
      <w:pPr>
        <w:pStyle w:val="Heading3"/>
      </w:pPr>
      <w:bookmarkStart w:id="28" w:name="_Toc207241193"/>
      <w:r>
        <w:t>3.2.1 Subtheme: Vaccination as a moral Duty</w:t>
      </w:r>
      <w:bookmarkEnd w:id="28"/>
    </w:p>
    <w:p w14:paraId="252B1F84" w14:textId="77777777" w:rsidR="005F363C" w:rsidRDefault="005F363C" w:rsidP="005F363C">
      <w:pPr>
        <w:pStyle w:val="NormalWeb"/>
        <w:spacing w:before="0" w:beforeAutospacing="0" w:after="0" w:afterAutospacing="0"/>
        <w:rPr>
          <w:color w:val="0E101A"/>
        </w:rPr>
      </w:pPr>
      <w:r>
        <w:rPr>
          <w:color w:val="0E101A"/>
        </w:rPr>
        <w:t>Some parents described vaccination as a way of safeguarding not only their child but also contributing to the broader cause of herd immunity. In these accounts, vaccinating was positioned as part of being a responsible parent and citizen.</w:t>
      </w:r>
      <w:r>
        <w:rPr>
          <w:rStyle w:val="apple-converted-space"/>
          <w:rFonts w:eastAsiaTheme="majorEastAsia"/>
          <w:color w:val="0E101A"/>
        </w:rPr>
        <w:t> </w:t>
      </w:r>
    </w:p>
    <w:p w14:paraId="0264E432" w14:textId="77777777" w:rsidR="005F363C" w:rsidRDefault="005F363C" w:rsidP="005F363C">
      <w:pPr>
        <w:pStyle w:val="NormalWeb"/>
        <w:spacing w:before="0" w:beforeAutospacing="0" w:after="0" w:afterAutospacing="0"/>
        <w:rPr>
          <w:color w:val="0E101A"/>
        </w:rPr>
      </w:pPr>
      <w:r>
        <w:rPr>
          <w:color w:val="0E101A"/>
        </w:rPr>
        <w:t>"It is about protecting not just my children but everyone else's too" (Participant 10)</w:t>
      </w:r>
    </w:p>
    <w:p w14:paraId="73931273" w14:textId="77777777" w:rsidR="005F363C" w:rsidRDefault="005F363C" w:rsidP="005F363C">
      <w:pPr>
        <w:pStyle w:val="NormalWeb"/>
        <w:spacing w:before="0" w:beforeAutospacing="0" w:after="0" w:afterAutospacing="0"/>
        <w:rPr>
          <w:color w:val="0E101A"/>
        </w:rPr>
      </w:pPr>
      <w:r>
        <w:rPr>
          <w:color w:val="0E101A"/>
        </w:rPr>
        <w:t>"For me, it is common sense. If you can protect your child, you should do it" (Participant 2)</w:t>
      </w:r>
    </w:p>
    <w:p w14:paraId="6C37C023" w14:textId="77777777" w:rsidR="005F363C" w:rsidRDefault="005F363C" w:rsidP="005F363C">
      <w:pPr>
        <w:pStyle w:val="NormalWeb"/>
        <w:spacing w:before="0" w:beforeAutospacing="0" w:after="0" w:afterAutospacing="0"/>
        <w:rPr>
          <w:color w:val="0E101A"/>
        </w:rPr>
      </w:pPr>
      <w:r>
        <w:rPr>
          <w:color w:val="0E101A"/>
        </w:rPr>
        <w:t>For these parents, vaccines were framed as an ethical obligation tied to community protection. The act of vaccinating was described as aligned with being caring, conscientious, and socially responsible.</w:t>
      </w:r>
    </w:p>
    <w:p w14:paraId="31D2E0F2" w14:textId="77777777" w:rsidR="005F363C" w:rsidRDefault="005F363C" w:rsidP="005F363C">
      <w:pPr>
        <w:pStyle w:val="NormalWeb"/>
        <w:spacing w:before="0" w:beforeAutospacing="0" w:after="0" w:afterAutospacing="0"/>
        <w:rPr>
          <w:color w:val="0E101A"/>
        </w:rPr>
      </w:pPr>
      <w:r>
        <w:rPr>
          <w:color w:val="0E101A"/>
        </w:rPr>
        <w:t>These quotes highlight how vaccination was tied to ideas of responsibility, care, and community protection. One parent reflected:</w:t>
      </w:r>
      <w:r>
        <w:rPr>
          <w:rStyle w:val="apple-converted-space"/>
          <w:rFonts w:eastAsiaTheme="majorEastAsia"/>
          <w:color w:val="0E101A"/>
        </w:rPr>
        <w:t> </w:t>
      </w:r>
    </w:p>
    <w:p w14:paraId="020C82DA" w14:textId="77777777" w:rsidR="005F363C" w:rsidRDefault="005F363C" w:rsidP="005F363C">
      <w:pPr>
        <w:pStyle w:val="NormalWeb"/>
        <w:spacing w:before="0" w:beforeAutospacing="0" w:after="0" w:afterAutospacing="0"/>
        <w:rPr>
          <w:color w:val="0E101A"/>
        </w:rPr>
      </w:pPr>
      <w:r>
        <w:rPr>
          <w:color w:val="0E101A"/>
        </w:rPr>
        <w:lastRenderedPageBreak/>
        <w:t>“I would feel guilty if my child gave something to another child who was more vulnerable.” (Participant 4)</w:t>
      </w:r>
    </w:p>
    <w:p w14:paraId="35049DFE" w14:textId="77777777" w:rsidR="005F363C" w:rsidRDefault="005F363C" w:rsidP="005F363C">
      <w:pPr>
        <w:pStyle w:val="NormalWeb"/>
        <w:spacing w:before="0" w:beforeAutospacing="0" w:after="0" w:afterAutospacing="0"/>
        <w:rPr>
          <w:color w:val="0E101A"/>
        </w:rPr>
      </w:pPr>
      <w:r>
        <w:rPr>
          <w:color w:val="0E101A"/>
        </w:rPr>
        <w:t>This sense of moral duty was reinforced by the fear of being judged negatively if they did not vaccinate, with several parents acknowledging that non-vaccination might be seen as a failure of responsibility.</w:t>
      </w:r>
    </w:p>
    <w:p w14:paraId="0D2DE6FB" w14:textId="77777777" w:rsidR="005F363C" w:rsidRDefault="005F363C" w:rsidP="005F363C">
      <w:pPr>
        <w:pStyle w:val="Heading3"/>
      </w:pPr>
      <w:bookmarkStart w:id="29" w:name="_Toc207241194"/>
      <w:r>
        <w:t>3.2.2 Subtheme: Refusal as protection from harm</w:t>
      </w:r>
      <w:bookmarkEnd w:id="29"/>
    </w:p>
    <w:p w14:paraId="3502DD29" w14:textId="77777777" w:rsidR="005F363C" w:rsidRDefault="005F363C" w:rsidP="005F363C">
      <w:pPr>
        <w:pStyle w:val="NormalWeb"/>
        <w:spacing w:before="0" w:beforeAutospacing="0" w:after="0" w:afterAutospacing="0"/>
        <w:rPr>
          <w:color w:val="0E101A"/>
        </w:rPr>
      </w:pPr>
      <w:r>
        <w:rPr>
          <w:color w:val="0E101A"/>
        </w:rPr>
        <w:t>Some parents framed their hesitancy or refusal in equally moral terms, positioning their choice as an act of protection and care.</w:t>
      </w:r>
    </w:p>
    <w:p w14:paraId="49EB4DA7" w14:textId="77777777" w:rsidR="005F363C" w:rsidRDefault="005F363C" w:rsidP="005F363C">
      <w:pPr>
        <w:pStyle w:val="NormalWeb"/>
        <w:spacing w:before="0" w:beforeAutospacing="0" w:after="0" w:afterAutospacing="0"/>
        <w:rPr>
          <w:color w:val="0E101A"/>
        </w:rPr>
      </w:pPr>
      <w:r>
        <w:rPr>
          <w:color w:val="0E101A"/>
        </w:rPr>
        <w:t>"I see it as keeping my children safe from something I am not fully convinced about" (Participant 6)</w:t>
      </w:r>
    </w:p>
    <w:p w14:paraId="630EDEC0" w14:textId="77777777" w:rsidR="005F363C" w:rsidRDefault="005F363C" w:rsidP="005F363C">
      <w:pPr>
        <w:pStyle w:val="NormalWeb"/>
        <w:spacing w:before="0" w:beforeAutospacing="0" w:after="0" w:afterAutospacing="0"/>
        <w:rPr>
          <w:color w:val="0E101A"/>
        </w:rPr>
      </w:pPr>
      <w:r>
        <w:rPr>
          <w:color w:val="0E101A"/>
        </w:rPr>
        <w:t>Within this account, doubt about vaccine safety was framed not as neglect but as caution, with refusal positioned as a protective stance. This alternative moral framing was often reinforced by criticism from others; rather than undermining their choices, external judgment strengthened parents’ sense that they were acting in their child’s best interests.</w:t>
      </w:r>
      <w:r>
        <w:rPr>
          <w:rStyle w:val="apple-converted-space"/>
          <w:rFonts w:eastAsiaTheme="majorEastAsia"/>
          <w:color w:val="0E101A"/>
        </w:rPr>
        <w:t> </w:t>
      </w:r>
    </w:p>
    <w:p w14:paraId="4C8458D8" w14:textId="77777777" w:rsidR="005F363C" w:rsidRDefault="005F363C" w:rsidP="005F363C">
      <w:pPr>
        <w:pStyle w:val="NormalWeb"/>
        <w:spacing w:before="0" w:beforeAutospacing="0" w:after="0" w:afterAutospacing="0"/>
        <w:rPr>
          <w:color w:val="0E101A"/>
        </w:rPr>
      </w:pPr>
      <w:r>
        <w:rPr>
          <w:color w:val="0E101A"/>
        </w:rPr>
        <w:t>As one parent put it, “It is not about being careless. It is about being careful in a different way” (Participant 7).</w:t>
      </w:r>
      <w:r>
        <w:rPr>
          <w:rStyle w:val="apple-converted-space"/>
          <w:rFonts w:eastAsiaTheme="majorEastAsia"/>
          <w:color w:val="0E101A"/>
        </w:rPr>
        <w:t> </w:t>
      </w:r>
    </w:p>
    <w:p w14:paraId="0C51424B" w14:textId="77777777" w:rsidR="005F363C" w:rsidRDefault="005F363C" w:rsidP="005F363C">
      <w:pPr>
        <w:pStyle w:val="NormalWeb"/>
        <w:spacing w:before="0" w:beforeAutospacing="0" w:after="0" w:afterAutospacing="0"/>
        <w:rPr>
          <w:color w:val="0E101A"/>
        </w:rPr>
      </w:pPr>
      <w:r>
        <w:rPr>
          <w:color w:val="0E101A"/>
        </w:rPr>
        <w:t>Another emphasised, “People call you irresponsible, but I think it is the opposite. I am doing what I think is best for my child” (Participant 9).</w:t>
      </w:r>
    </w:p>
    <w:p w14:paraId="2468F956" w14:textId="77777777" w:rsidR="005F363C" w:rsidRDefault="005F363C" w:rsidP="005F363C">
      <w:pPr>
        <w:pStyle w:val="NormalWeb"/>
        <w:spacing w:before="0" w:beforeAutospacing="0" w:after="0" w:afterAutospacing="0"/>
        <w:rPr>
          <w:color w:val="0E101A"/>
        </w:rPr>
      </w:pPr>
      <w:r>
        <w:rPr>
          <w:color w:val="0E101A"/>
        </w:rPr>
        <w:t>Taken together, these accounts demonstrate how both vaccination and refusal were portrayed as moral acts, with parents drawing on distinct notions of care and responsibility to define what it meant to be a ‘good parent’.</w:t>
      </w:r>
    </w:p>
    <w:p w14:paraId="6A3213A8" w14:textId="77777777" w:rsidR="005F363C" w:rsidRPr="005F363C" w:rsidRDefault="005F363C" w:rsidP="005F363C">
      <w:pPr>
        <w:pStyle w:val="Heading2"/>
      </w:pPr>
      <w:bookmarkStart w:id="30" w:name="_Toc207241195"/>
      <w:r w:rsidRPr="005F363C">
        <w:rPr>
          <w:rStyle w:val="Strong"/>
          <w:rFonts w:eastAsiaTheme="majorEastAsia"/>
          <w:b/>
          <w:bCs w:val="0"/>
        </w:rPr>
        <w:t>3.3 Theme 3: Risk and Uncertainty</w:t>
      </w:r>
      <w:bookmarkEnd w:id="30"/>
    </w:p>
    <w:p w14:paraId="1E2915CF" w14:textId="77777777" w:rsidR="005F363C" w:rsidRDefault="005F363C" w:rsidP="005F363C">
      <w:pPr>
        <w:pStyle w:val="NormalWeb"/>
        <w:spacing w:before="0" w:beforeAutospacing="0" w:after="0" w:afterAutospacing="0"/>
        <w:rPr>
          <w:color w:val="0E101A"/>
        </w:rPr>
      </w:pPr>
      <w:r>
        <w:rPr>
          <w:color w:val="0E101A"/>
        </w:rPr>
        <w:t xml:space="preserve">Beyond trust and morality, parents described vaccination as a process of weighing risks in contexts where information felt conflicting or incomplete. Vaccine decisions were </w:t>
      </w:r>
      <w:r>
        <w:rPr>
          <w:color w:val="0E101A"/>
        </w:rPr>
        <w:lastRenderedPageBreak/>
        <w:t>rarely framed as simple acceptance or refusal; instead, they were portrayed as ongoing negotiations, balancing the risks of vaccines against the risks of diseases and, for some, the distress caused by children with additional needs.</w:t>
      </w:r>
    </w:p>
    <w:p w14:paraId="293670C1" w14:textId="77777777" w:rsidR="005F363C" w:rsidRPr="0076022D" w:rsidRDefault="005F363C" w:rsidP="0076022D">
      <w:pPr>
        <w:pStyle w:val="Heading3"/>
      </w:pPr>
      <w:bookmarkStart w:id="31" w:name="_Toc207241196"/>
      <w:r w:rsidRPr="0076022D">
        <w:t>3.3.1 Subtheme: Negotiating risk in a Shifting Information Landscape</w:t>
      </w:r>
      <w:bookmarkEnd w:id="31"/>
    </w:p>
    <w:p w14:paraId="28906BB0" w14:textId="77777777" w:rsidR="005F363C" w:rsidRDefault="005F363C" w:rsidP="005F363C">
      <w:pPr>
        <w:pStyle w:val="NormalWeb"/>
        <w:spacing w:before="0" w:beforeAutospacing="0" w:after="0" w:afterAutospacing="0"/>
        <w:rPr>
          <w:color w:val="0E101A"/>
        </w:rPr>
      </w:pPr>
      <w:r>
        <w:rPr>
          <w:color w:val="0E101A"/>
        </w:rPr>
        <w:t>Many parents spoke about how changing guidance and competing voices made it difficult to know what to believe. Risk was described not as a fixed calculation but as something constantly reshaped by new reports, media coverage, and community conversations.</w:t>
      </w:r>
    </w:p>
    <w:p w14:paraId="47801508" w14:textId="77777777" w:rsidR="005F363C" w:rsidRDefault="005F363C" w:rsidP="005F363C">
      <w:pPr>
        <w:pStyle w:val="NormalWeb"/>
        <w:spacing w:before="0" w:beforeAutospacing="0" w:after="0" w:afterAutospacing="0"/>
        <w:rPr>
          <w:color w:val="0E101A"/>
        </w:rPr>
      </w:pPr>
      <w:r>
        <w:rPr>
          <w:color w:val="0E101A"/>
        </w:rPr>
        <w:t>"Everyone in my WhatsApp group was saying different things. It made me doubt." (Participant 5)</w:t>
      </w:r>
    </w:p>
    <w:p w14:paraId="17B3A26F" w14:textId="77777777" w:rsidR="005F363C" w:rsidRDefault="005F363C" w:rsidP="005F363C">
      <w:pPr>
        <w:pStyle w:val="NormalWeb"/>
        <w:spacing w:before="0" w:beforeAutospacing="0" w:after="0" w:afterAutospacing="0"/>
        <w:rPr>
          <w:color w:val="0E101A"/>
        </w:rPr>
      </w:pPr>
      <w:r>
        <w:rPr>
          <w:color w:val="0E101A"/>
        </w:rPr>
        <w:t>For some, this uncertainty was most acute when faced with newer vaccines.</w:t>
      </w:r>
      <w:r>
        <w:rPr>
          <w:rStyle w:val="apple-converted-space"/>
          <w:rFonts w:eastAsiaTheme="majorEastAsia"/>
          <w:color w:val="0E101A"/>
        </w:rPr>
        <w:t> </w:t>
      </w:r>
    </w:p>
    <w:p w14:paraId="616B3D96" w14:textId="77777777" w:rsidR="005F363C" w:rsidRDefault="005F363C" w:rsidP="005F363C">
      <w:pPr>
        <w:pStyle w:val="NormalWeb"/>
        <w:spacing w:before="0" w:beforeAutospacing="0" w:after="0" w:afterAutospacing="0"/>
        <w:rPr>
          <w:color w:val="0E101A"/>
        </w:rPr>
      </w:pPr>
      <w:r>
        <w:rPr>
          <w:color w:val="0E101A"/>
        </w:rPr>
        <w:t>"If it is new, I wait to see the results before I decide." (Participant 6)</w:t>
      </w:r>
    </w:p>
    <w:p w14:paraId="6A268559" w14:textId="77777777" w:rsidR="005F363C" w:rsidRDefault="005F363C" w:rsidP="005F363C">
      <w:pPr>
        <w:pStyle w:val="NormalWeb"/>
        <w:spacing w:before="0" w:beforeAutospacing="0" w:after="0" w:afterAutospacing="0"/>
        <w:rPr>
          <w:color w:val="0E101A"/>
        </w:rPr>
      </w:pPr>
      <w:r>
        <w:rPr>
          <w:color w:val="0E101A"/>
        </w:rPr>
        <w:t>Similarly, a few parents contrasted their confidence in older vaccines with their hesitation toward newer ones:</w:t>
      </w:r>
    </w:p>
    <w:p w14:paraId="62D689B6" w14:textId="77777777" w:rsidR="005F363C" w:rsidRDefault="005F363C" w:rsidP="005F363C">
      <w:pPr>
        <w:pStyle w:val="NormalWeb"/>
        <w:spacing w:before="0" w:beforeAutospacing="0" w:after="0" w:afterAutospacing="0"/>
        <w:rPr>
          <w:color w:val="0E101A"/>
        </w:rPr>
      </w:pPr>
      <w:r>
        <w:rPr>
          <w:color w:val="0E101A"/>
        </w:rPr>
        <w:t>"I was more confident with the older ones. It is the new ones I worry about, because we do not know the long-term." (Participant 9)</w:t>
      </w:r>
    </w:p>
    <w:p w14:paraId="5B6DF7E9" w14:textId="77777777" w:rsidR="005F363C" w:rsidRDefault="005F363C" w:rsidP="005F363C">
      <w:pPr>
        <w:pStyle w:val="NormalWeb"/>
        <w:spacing w:before="0" w:beforeAutospacing="0" w:after="0" w:afterAutospacing="0"/>
        <w:rPr>
          <w:color w:val="0E101A"/>
        </w:rPr>
      </w:pPr>
      <w:r>
        <w:rPr>
          <w:color w:val="0E101A"/>
        </w:rPr>
        <w:t>These accounts demonstrate how novelty itself was perceived as a risk factor, with newer vaccines seen as uncertain in ways older, more established ones were not.</w:t>
      </w:r>
    </w:p>
    <w:p w14:paraId="24CC9BF5" w14:textId="77777777" w:rsidR="005F363C" w:rsidRPr="0076022D" w:rsidRDefault="005F363C" w:rsidP="0076022D">
      <w:pPr>
        <w:pStyle w:val="Heading3"/>
      </w:pPr>
      <w:bookmarkStart w:id="32" w:name="_Toc207241197"/>
      <w:r w:rsidRPr="0076022D">
        <w:t>3.3.2 Subtheme: Risk Calculations Grounded in Personal Experience</w:t>
      </w:r>
      <w:bookmarkEnd w:id="32"/>
    </w:p>
    <w:p w14:paraId="5887D893" w14:textId="77777777" w:rsidR="005F363C" w:rsidRDefault="005F363C" w:rsidP="005F363C">
      <w:pPr>
        <w:pStyle w:val="NormalWeb"/>
        <w:spacing w:before="0" w:beforeAutospacing="0" w:after="0" w:afterAutospacing="0"/>
        <w:rPr>
          <w:color w:val="0E101A"/>
        </w:rPr>
      </w:pPr>
      <w:r>
        <w:rPr>
          <w:color w:val="0E101A"/>
        </w:rPr>
        <w:t>Other parents grounded their decisions in their health histories or those of their children. Instead of relying only on statistics or public health messaging, they relied on lived experience to judge what felt safe.</w:t>
      </w:r>
    </w:p>
    <w:p w14:paraId="6E8C5FAF" w14:textId="77777777" w:rsidR="005F363C" w:rsidRDefault="005F363C" w:rsidP="005F363C">
      <w:pPr>
        <w:pStyle w:val="NormalWeb"/>
        <w:spacing w:before="0" w:beforeAutospacing="0" w:after="0" w:afterAutospacing="0"/>
        <w:rPr>
          <w:color w:val="0E101A"/>
        </w:rPr>
      </w:pPr>
      <w:r>
        <w:rPr>
          <w:color w:val="0E101A"/>
        </w:rPr>
        <w:t>"My first child had every vaccine, and then she was diagnosed autistic. That timing makes you think." (Participant 1)</w:t>
      </w:r>
    </w:p>
    <w:p w14:paraId="1A3FA613" w14:textId="77777777" w:rsidR="005F363C" w:rsidRDefault="005F363C" w:rsidP="005F363C">
      <w:pPr>
        <w:pStyle w:val="NormalWeb"/>
        <w:spacing w:before="0" w:beforeAutospacing="0" w:after="0" w:afterAutospacing="0"/>
        <w:rPr>
          <w:color w:val="0E101A"/>
        </w:rPr>
      </w:pPr>
      <w:r>
        <w:rPr>
          <w:color w:val="0E101A"/>
        </w:rPr>
        <w:lastRenderedPageBreak/>
        <w:t>A recurring thread was the temporal connection between vaccination and a child’s diagnosis, which shaped how future risks were interpreted. Parents frequently positioned observation over written materials:</w:t>
      </w:r>
    </w:p>
    <w:p w14:paraId="16D2F727" w14:textId="77777777" w:rsidR="005F363C" w:rsidRDefault="005F363C" w:rsidP="005F363C">
      <w:pPr>
        <w:pStyle w:val="NormalWeb"/>
        <w:spacing w:before="0" w:beforeAutospacing="0" w:after="0" w:afterAutospacing="0"/>
        <w:rPr>
          <w:color w:val="0E101A"/>
        </w:rPr>
      </w:pPr>
      <w:r>
        <w:rPr>
          <w:color w:val="0E101A"/>
        </w:rPr>
        <w:t>"I see how my children react, and that tells me more than any leaflet." (Participant 8)</w:t>
      </w:r>
    </w:p>
    <w:p w14:paraId="36605B40" w14:textId="77777777" w:rsidR="005F363C" w:rsidRDefault="005F363C" w:rsidP="005F363C">
      <w:pPr>
        <w:pStyle w:val="NormalWeb"/>
        <w:spacing w:before="0" w:beforeAutospacing="0" w:after="0" w:afterAutospacing="0"/>
        <w:rPr>
          <w:color w:val="0E101A"/>
        </w:rPr>
      </w:pPr>
      <w:r>
        <w:rPr>
          <w:color w:val="0E101A"/>
        </w:rPr>
        <w:t>For others, past experiences with illness reinforced the importance of vaccination.</w:t>
      </w:r>
      <w:r>
        <w:rPr>
          <w:rStyle w:val="apple-converted-space"/>
          <w:rFonts w:eastAsiaTheme="majorEastAsia"/>
          <w:color w:val="0E101A"/>
        </w:rPr>
        <w:t> </w:t>
      </w:r>
    </w:p>
    <w:p w14:paraId="2999760D" w14:textId="77777777" w:rsidR="005F363C" w:rsidRDefault="005F363C" w:rsidP="005F363C">
      <w:pPr>
        <w:pStyle w:val="NormalWeb"/>
        <w:spacing w:before="0" w:beforeAutospacing="0" w:after="0" w:afterAutospacing="0"/>
        <w:rPr>
          <w:color w:val="0E101A"/>
        </w:rPr>
      </w:pPr>
      <w:r>
        <w:rPr>
          <w:color w:val="0E101A"/>
        </w:rPr>
        <w:t>For example:</w:t>
      </w:r>
      <w:r>
        <w:rPr>
          <w:rStyle w:val="apple-converted-space"/>
          <w:rFonts w:eastAsiaTheme="majorEastAsia"/>
          <w:color w:val="0E101A"/>
        </w:rPr>
        <w:t> </w:t>
      </w:r>
    </w:p>
    <w:p w14:paraId="7F52955A" w14:textId="77777777" w:rsidR="005F363C" w:rsidRDefault="005F363C" w:rsidP="005F363C">
      <w:pPr>
        <w:pStyle w:val="NormalWeb"/>
        <w:spacing w:before="0" w:beforeAutospacing="0" w:after="0" w:afterAutospacing="0"/>
        <w:rPr>
          <w:color w:val="0E101A"/>
        </w:rPr>
      </w:pPr>
      <w:r>
        <w:rPr>
          <w:color w:val="0E101A"/>
        </w:rPr>
        <w:t>"I thought about measles. I had it when I was younger, and it was awful, so I wanted my kids protected." (Participant 4)</w:t>
      </w:r>
    </w:p>
    <w:p w14:paraId="1E38AC96" w14:textId="77777777" w:rsidR="005F363C" w:rsidRDefault="005F363C" w:rsidP="005F363C">
      <w:pPr>
        <w:pStyle w:val="NormalWeb"/>
        <w:spacing w:before="0" w:beforeAutospacing="0" w:after="0" w:afterAutospacing="0"/>
        <w:rPr>
          <w:color w:val="0E101A"/>
        </w:rPr>
      </w:pPr>
      <w:r>
        <w:rPr>
          <w:color w:val="0E101A"/>
        </w:rPr>
        <w:t>These accounts illustrate how risk was not a fixed calculation but an ongoing negotiation, sometimes reinforcing confidence in vaccination and at other times deepening doubt.</w:t>
      </w:r>
    </w:p>
    <w:p w14:paraId="7F41B8F3" w14:textId="77777777" w:rsidR="005F363C" w:rsidRPr="005F363C" w:rsidRDefault="005F363C" w:rsidP="005F363C">
      <w:pPr>
        <w:pStyle w:val="Heading2"/>
      </w:pPr>
      <w:bookmarkStart w:id="33" w:name="_Toc207241198"/>
      <w:r w:rsidRPr="005F363C">
        <w:rPr>
          <w:rStyle w:val="Strong"/>
          <w:rFonts w:eastAsiaTheme="majorEastAsia"/>
          <w:b/>
          <w:bCs w:val="0"/>
        </w:rPr>
        <w:t>3.4 Theme 4: Structure of Access</w:t>
      </w:r>
      <w:bookmarkEnd w:id="33"/>
    </w:p>
    <w:p w14:paraId="176146E7" w14:textId="77777777" w:rsidR="005F363C" w:rsidRDefault="005F363C" w:rsidP="005F363C">
      <w:pPr>
        <w:pStyle w:val="NormalWeb"/>
        <w:spacing w:before="0" w:beforeAutospacing="0" w:after="0" w:afterAutospacing="0"/>
        <w:rPr>
          <w:color w:val="0E101A"/>
        </w:rPr>
      </w:pPr>
      <w:r>
        <w:rPr>
          <w:color w:val="0E101A"/>
        </w:rPr>
        <w:t>For many parents, the decision to vaccinate was shaped not only by beliefs or moral reasoning but also by the practicalities of navigating healthcare systems. Barriers such as overstretched booking lines, inconvenient clinic hours, and environments unsuitable for children with special needs made access a central consideration in the decision-making process. In this way, hesitancy was not always a matter of choice but sometimes a reflection of structural exclusion.</w:t>
      </w:r>
    </w:p>
    <w:p w14:paraId="09E9D2BB" w14:textId="77777777" w:rsidR="005F363C" w:rsidRPr="005F363C" w:rsidRDefault="005F363C" w:rsidP="005F363C">
      <w:pPr>
        <w:pStyle w:val="Heading3"/>
      </w:pPr>
      <w:bookmarkStart w:id="34" w:name="_Toc207241199"/>
      <w:r w:rsidRPr="005F363C">
        <w:rPr>
          <w:rStyle w:val="Strong"/>
          <w:b/>
          <w:bCs w:val="0"/>
        </w:rPr>
        <w:t>3.4.1 Subtheme: Practical Barriers and System Frustrations</w:t>
      </w:r>
      <w:bookmarkEnd w:id="34"/>
    </w:p>
    <w:p w14:paraId="6A45F5FF" w14:textId="77777777" w:rsidR="005F363C" w:rsidRDefault="005F363C" w:rsidP="005F363C">
      <w:pPr>
        <w:pStyle w:val="NormalWeb"/>
        <w:spacing w:before="0" w:beforeAutospacing="0" w:after="0" w:afterAutospacing="0"/>
        <w:rPr>
          <w:color w:val="0E101A"/>
        </w:rPr>
      </w:pPr>
      <w:r>
        <w:rPr>
          <w:color w:val="0E101A"/>
        </w:rPr>
        <w:t>Several parents described logistical challenges that made vaccination unnecessarily difficult. Long phone queues, limited appointment availability, and inflexible clinic schedules were highlighted as key obstacles.</w:t>
      </w:r>
    </w:p>
    <w:p w14:paraId="18FB1BF8" w14:textId="77777777" w:rsidR="005F363C" w:rsidRDefault="005F363C" w:rsidP="005F363C">
      <w:pPr>
        <w:pStyle w:val="NormalWeb"/>
        <w:spacing w:before="0" w:beforeAutospacing="0" w:after="0" w:afterAutospacing="0"/>
        <w:rPr>
          <w:color w:val="0E101A"/>
        </w:rPr>
      </w:pPr>
      <w:r>
        <w:rPr>
          <w:color w:val="0E101A"/>
        </w:rPr>
        <w:t>"The phone was always busy. Every day at eight o'clock I tried, and still no appointment." (Participant 6)</w:t>
      </w:r>
    </w:p>
    <w:p w14:paraId="746CB4E2" w14:textId="77777777" w:rsidR="005F363C" w:rsidRDefault="005F363C" w:rsidP="005F363C">
      <w:pPr>
        <w:pStyle w:val="NormalWeb"/>
        <w:spacing w:before="0" w:beforeAutospacing="0" w:after="0" w:afterAutospacing="0"/>
        <w:rPr>
          <w:color w:val="0E101A"/>
        </w:rPr>
      </w:pPr>
      <w:r>
        <w:rPr>
          <w:color w:val="0E101A"/>
        </w:rPr>
        <w:lastRenderedPageBreak/>
        <w:t>"It is not that I do not want the vaccine, it is just too complicated to get it." (Participant 1)</w:t>
      </w:r>
    </w:p>
    <w:p w14:paraId="0964405C" w14:textId="77777777" w:rsidR="005F363C" w:rsidRDefault="005F363C" w:rsidP="005F363C">
      <w:pPr>
        <w:pStyle w:val="NormalWeb"/>
        <w:spacing w:before="0" w:beforeAutospacing="0" w:after="0" w:afterAutospacing="0"/>
        <w:rPr>
          <w:color w:val="0E101A"/>
        </w:rPr>
      </w:pPr>
      <w:r>
        <w:rPr>
          <w:color w:val="0E101A"/>
        </w:rPr>
        <w:t>Others spoke about repeated attempts to book, which left them feeling defeated:</w:t>
      </w:r>
      <w:r>
        <w:rPr>
          <w:rStyle w:val="apple-converted-space"/>
          <w:rFonts w:eastAsiaTheme="majorEastAsia"/>
          <w:color w:val="0E101A"/>
        </w:rPr>
        <w:t> </w:t>
      </w:r>
    </w:p>
    <w:p w14:paraId="6605BF71" w14:textId="77777777" w:rsidR="005F363C" w:rsidRDefault="005F363C" w:rsidP="005F363C">
      <w:pPr>
        <w:pStyle w:val="NormalWeb"/>
        <w:spacing w:before="0" w:beforeAutospacing="0" w:after="0" w:afterAutospacing="0"/>
        <w:rPr>
          <w:color w:val="0E101A"/>
        </w:rPr>
      </w:pPr>
      <w:r>
        <w:rPr>
          <w:color w:val="0E101A"/>
        </w:rPr>
        <w:t>“I rang and rang, and by the time I got through, the appointments were gone. After a while, you just give up.” (Participant 7)</w:t>
      </w:r>
    </w:p>
    <w:p w14:paraId="058E50D5" w14:textId="77777777" w:rsidR="005F363C" w:rsidRDefault="005F363C" w:rsidP="005F363C">
      <w:pPr>
        <w:pStyle w:val="NormalWeb"/>
        <w:spacing w:before="0" w:beforeAutospacing="0" w:after="0" w:afterAutospacing="0"/>
        <w:rPr>
          <w:color w:val="0E101A"/>
        </w:rPr>
      </w:pPr>
      <w:r>
        <w:rPr>
          <w:color w:val="0E101A"/>
        </w:rPr>
        <w:t>In contrast, some parents reported easy access, describing an experience that was straightforward and problem-free.</w:t>
      </w:r>
    </w:p>
    <w:p w14:paraId="3FBFBBBE" w14:textId="77777777" w:rsidR="005F363C" w:rsidRDefault="005F363C" w:rsidP="005F363C">
      <w:pPr>
        <w:pStyle w:val="NormalWeb"/>
        <w:spacing w:before="0" w:beforeAutospacing="0" w:after="0" w:afterAutospacing="0"/>
        <w:rPr>
          <w:color w:val="0E101A"/>
        </w:rPr>
      </w:pPr>
      <w:r>
        <w:rPr>
          <w:color w:val="0E101A"/>
        </w:rPr>
        <w:t>“I just booked online, and it was all fine. We went in, no problems at all.” (Participant 10)</w:t>
      </w:r>
    </w:p>
    <w:p w14:paraId="399242FD" w14:textId="77777777" w:rsidR="005F363C" w:rsidRDefault="005F363C" w:rsidP="005F363C">
      <w:pPr>
        <w:pStyle w:val="NormalWeb"/>
        <w:spacing w:before="0" w:beforeAutospacing="0" w:after="0" w:afterAutospacing="0"/>
        <w:rPr>
          <w:color w:val="0E101A"/>
        </w:rPr>
      </w:pPr>
      <w:r>
        <w:rPr>
          <w:color w:val="0E101A"/>
        </w:rPr>
        <w:t>This contrast underscores how the same health system could feel seamless for some and exhausting for others. These accounts illustrate how access can feel seamless for some but burdensome for others, depending on individual circumstances, location, and the responsiveness of the system.</w:t>
      </w:r>
    </w:p>
    <w:p w14:paraId="3B20AB05" w14:textId="77777777" w:rsidR="005F363C" w:rsidRPr="005F363C" w:rsidRDefault="005F363C" w:rsidP="005F363C">
      <w:pPr>
        <w:pStyle w:val="Heading3"/>
      </w:pPr>
      <w:bookmarkStart w:id="35" w:name="_Toc207241200"/>
      <w:r w:rsidRPr="005F363C">
        <w:rPr>
          <w:rStyle w:val="Strong"/>
          <w:b/>
          <w:bCs w:val="0"/>
        </w:rPr>
        <w:t>3.4.2 Subtheme: Exclusionary Environments and Unequal Access</w:t>
      </w:r>
      <w:bookmarkEnd w:id="35"/>
    </w:p>
    <w:p w14:paraId="6F4DA0C0" w14:textId="77777777" w:rsidR="005F363C" w:rsidRDefault="005F363C" w:rsidP="005F363C">
      <w:pPr>
        <w:pStyle w:val="NormalWeb"/>
        <w:spacing w:before="0" w:beforeAutospacing="0" w:after="0" w:afterAutospacing="0"/>
        <w:rPr>
          <w:color w:val="0E101A"/>
        </w:rPr>
      </w:pPr>
      <w:r>
        <w:rPr>
          <w:color w:val="0E101A"/>
        </w:rPr>
        <w:t>For parents of children with additional needs, access was shaped as much by the clinical environment as by the booking process. Overstimulating waiting rooms, rigid protocols, and a lack of tailored provision created significant barriers.</w:t>
      </w:r>
    </w:p>
    <w:p w14:paraId="101CDFF6" w14:textId="77777777" w:rsidR="005F363C" w:rsidRDefault="005F363C" w:rsidP="005F363C">
      <w:pPr>
        <w:pStyle w:val="NormalWeb"/>
        <w:spacing w:before="0" w:beforeAutospacing="0" w:after="0" w:afterAutospacing="0"/>
        <w:rPr>
          <w:color w:val="0E101A"/>
        </w:rPr>
      </w:pPr>
      <w:r>
        <w:rPr>
          <w:color w:val="0E101A"/>
        </w:rPr>
        <w:t>"For autistic children, those clinics are a nightmare. The lights, the noise, the waiting. It just puts you off." (Participant 3)</w:t>
      </w:r>
    </w:p>
    <w:p w14:paraId="3EC89DBC" w14:textId="77777777" w:rsidR="005F363C" w:rsidRDefault="005F363C" w:rsidP="005F363C">
      <w:pPr>
        <w:pStyle w:val="NormalWeb"/>
        <w:spacing w:before="0" w:beforeAutospacing="0" w:after="0" w:afterAutospacing="0"/>
        <w:rPr>
          <w:color w:val="0E101A"/>
        </w:rPr>
      </w:pPr>
      <w:r>
        <w:rPr>
          <w:color w:val="0E101A"/>
        </w:rPr>
        <w:t>"I wanted to go, but with my son's needs, the setup was not suitable. It felt like they did not think of families like ours." (Participant 7)</w:t>
      </w:r>
    </w:p>
    <w:p w14:paraId="31580612" w14:textId="77777777" w:rsidR="005F363C" w:rsidRDefault="005F363C" w:rsidP="005F363C">
      <w:pPr>
        <w:pStyle w:val="NormalWeb"/>
        <w:spacing w:before="0" w:beforeAutospacing="0" w:after="0" w:afterAutospacing="0"/>
        <w:rPr>
          <w:color w:val="0E101A"/>
        </w:rPr>
      </w:pPr>
      <w:r>
        <w:rPr>
          <w:color w:val="0E101A"/>
        </w:rPr>
        <w:t>For others, the rigid protocols and lengthy wait times made vaccination a stressful experience.</w:t>
      </w:r>
      <w:r>
        <w:rPr>
          <w:rStyle w:val="apple-converted-space"/>
          <w:rFonts w:eastAsiaTheme="majorEastAsia"/>
          <w:color w:val="0E101A"/>
        </w:rPr>
        <w:t> </w:t>
      </w:r>
    </w:p>
    <w:p w14:paraId="18EDB30A" w14:textId="77777777" w:rsidR="005F363C" w:rsidRDefault="005F363C" w:rsidP="005F363C">
      <w:pPr>
        <w:pStyle w:val="NormalWeb"/>
        <w:spacing w:before="0" w:beforeAutospacing="0" w:after="0" w:afterAutospacing="0"/>
        <w:rPr>
          <w:color w:val="0E101A"/>
        </w:rPr>
      </w:pPr>
      <w:r>
        <w:rPr>
          <w:color w:val="0E101A"/>
        </w:rPr>
        <w:t>“We were waiting nearly an hour, with all these people crammed in. My child was already upset before we even got seen</w:t>
      </w:r>
      <w:proofErr w:type="gramStart"/>
      <w:r>
        <w:rPr>
          <w:color w:val="0E101A"/>
        </w:rPr>
        <w:t>.”(</w:t>
      </w:r>
      <w:proofErr w:type="gramEnd"/>
      <w:r>
        <w:rPr>
          <w:color w:val="0E101A"/>
        </w:rPr>
        <w:t>Participant 2)</w:t>
      </w:r>
    </w:p>
    <w:p w14:paraId="71FA3995" w14:textId="77777777" w:rsidR="005F363C" w:rsidRDefault="005F363C" w:rsidP="005F363C">
      <w:pPr>
        <w:pStyle w:val="NormalWeb"/>
        <w:spacing w:before="0" w:beforeAutospacing="0" w:after="0" w:afterAutospacing="0"/>
        <w:rPr>
          <w:color w:val="0E101A"/>
        </w:rPr>
      </w:pPr>
      <w:r>
        <w:rPr>
          <w:color w:val="0E101A"/>
        </w:rPr>
        <w:lastRenderedPageBreak/>
        <w:t>These accounts demonstrate that access barriers were not merely neutral inconveniences, but rather structural exclusions, placing disproportionate burdens on families with fewer resources or greater needs. Here, hesitancy was entangled with inequity; missed vaccinations often reflected the system’s limitations rather than parental unwillingness.</w:t>
      </w:r>
    </w:p>
    <w:p w14:paraId="5E0F18ED" w14:textId="77777777" w:rsidR="005F363C" w:rsidRPr="005F363C" w:rsidRDefault="005F363C" w:rsidP="005F363C">
      <w:pPr>
        <w:pStyle w:val="Heading1"/>
        <w:spacing w:line="480" w:lineRule="auto"/>
      </w:pPr>
      <w:bookmarkStart w:id="36" w:name="_Toc207241201"/>
      <w:r w:rsidRPr="005F363C">
        <w:t>Discussion</w:t>
      </w:r>
      <w:bookmarkEnd w:id="36"/>
    </w:p>
    <w:p w14:paraId="043C211B"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This study explored how parents and carers in B&amp;NES, Swindon, and Wiltshire experienced the barriers and facilitators shaping childhood vaccination uptake. Reflexive thematic analysis generated four interlinked themes: trust and authority, parenting and morality, risk and uncertainty, and the structure of access. Taken together, these themes suggest that vaccination decisions are not binary acts of acceptance or refusal but narrated as ongoing and contingent processes. Parents and carers described decision-making as shaped by institutional authority, moral identity, the negotiation of uncertainty, and the practical realities of accessing healthcare. In this way, vaccine decisions were experienced as conditional, relational, and structurally constrained, rather than reducible to simple categories of acceptance or refusal.</w:t>
      </w:r>
    </w:p>
    <w:p w14:paraId="11CEB698" w14:textId="77777777" w:rsidR="005F363C" w:rsidRDefault="005F363C" w:rsidP="005F363C">
      <w:pPr>
        <w:spacing w:after="160"/>
        <w:rPr>
          <w:rFonts w:asciiTheme="majorBidi" w:hAnsiTheme="majorBidi" w:cstheme="majorBidi"/>
        </w:rPr>
      </w:pPr>
      <w:r w:rsidRPr="00BF50B1">
        <w:rPr>
          <w:rFonts w:asciiTheme="majorBidi" w:hAnsiTheme="majorBidi" w:cstheme="majorBidi"/>
        </w:rPr>
        <w:t>The discussion situates these findings within the context of health psychology research. It considers them alongside theoretical perspectives, such as the Health Belief Model (Rosenstock, 1974), the Theory of Planned Behaviour (Ajzen, 1991), and contextual approaches to vaccine decision-making (Betsch et al., 2015). Through this integration, the discussion shows how the study both supports and extends existing knowledge. It also identifies several original contributions, including the role of time in shaping confidence, the reframing of refusal as a moral act of care, and the significance of clinic design for equitable access.</w:t>
      </w:r>
    </w:p>
    <w:p w14:paraId="46574ECE" w14:textId="77777777" w:rsidR="005F363C" w:rsidRPr="00BF50B1" w:rsidRDefault="005F363C" w:rsidP="005F363C">
      <w:pPr>
        <w:spacing w:after="160"/>
        <w:rPr>
          <w:rFonts w:asciiTheme="majorBidi" w:hAnsiTheme="majorBidi" w:cstheme="majorBidi"/>
        </w:rPr>
      </w:pPr>
    </w:p>
    <w:p w14:paraId="423F9805" w14:textId="77777777" w:rsidR="005F363C" w:rsidRPr="005F363C" w:rsidRDefault="005F363C" w:rsidP="005F363C">
      <w:pPr>
        <w:pStyle w:val="Heading2"/>
      </w:pPr>
      <w:bookmarkStart w:id="37" w:name="_Toc207241202"/>
      <w:r w:rsidRPr="005F363C">
        <w:rPr>
          <w:rFonts w:eastAsiaTheme="majorEastAsia"/>
        </w:rPr>
        <w:lastRenderedPageBreak/>
        <w:t>4.1. Trust and authority: Fragile, negotiated, and redirected</w:t>
      </w:r>
      <w:bookmarkEnd w:id="37"/>
    </w:p>
    <w:p w14:paraId="1CB7D781"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Parents in this study often began their vaccine decision-making process with questions about trust. For some, clinicians and the NHS vaccination schedule provided reliable anchors, creating a sense of unquestioned confidence and rendering vaccination straightforward and almost automatic. For them, professional recommendations acted as anchors, making vaccination feel straightforward and almost automatic.</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is consistent with evidence that clinicians remain parents’ most credible sources of vaccination guidance (Paterson et al., 2016; Neely et al., 2022). In these cases, trust in professional authority functioned as a facilitator, making vaccination appear straightforward and unproblematic (Forster et al., 2017).</w:t>
      </w:r>
    </w:p>
    <w:p w14:paraId="53D3219D"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However, other parents described trust as fragile, pointing to the mixed and shifting messages that circulated during the COVID-19 pandemic. Changes in official advice were experienced as inconsistent, which in turn eroded confidence in government guidance</w:t>
      </w:r>
      <w:r>
        <w:rPr>
          <w:rFonts w:asciiTheme="majorBidi" w:hAnsiTheme="majorBidi" w:cstheme="majorBidi"/>
        </w:rPr>
        <w:t xml:space="preserve"> (Rafkin et al.,2021)</w:t>
      </w:r>
      <w:r w:rsidRPr="00BF50B1">
        <w:rPr>
          <w:rFonts w:asciiTheme="majorBidi" w:hAnsiTheme="majorBidi" w:cstheme="majorBidi"/>
        </w:rPr>
        <w:t>. For some, this instability translated into a broader sense of doubt, reinforcing the idea that trust can be easily undermined when institutions fail to communicate clearly and consistently</w:t>
      </w:r>
      <w:r>
        <w:rPr>
          <w:rFonts w:asciiTheme="majorBidi" w:hAnsiTheme="majorBidi" w:cstheme="majorBidi"/>
        </w:rPr>
        <w:t xml:space="preserve"> (Cairney &amp; </w:t>
      </w:r>
      <w:proofErr w:type="spellStart"/>
      <w:r>
        <w:rPr>
          <w:rFonts w:asciiTheme="majorBidi" w:hAnsiTheme="majorBidi" w:cstheme="majorBidi"/>
        </w:rPr>
        <w:t>Wellstead</w:t>
      </w:r>
      <w:proofErr w:type="spellEnd"/>
      <w:r>
        <w:rPr>
          <w:rFonts w:asciiTheme="majorBidi" w:hAnsiTheme="majorBidi" w:cstheme="majorBidi"/>
        </w:rPr>
        <w:t>, 2021)</w:t>
      </w:r>
      <w:r w:rsidRPr="00BF50B1">
        <w:rPr>
          <w:rFonts w:asciiTheme="majorBidi" w:hAnsiTheme="majorBidi" w:cstheme="majorBidi"/>
        </w:rPr>
        <w:t>. These findings illustrate not only confusion but also a deeper erosion of confidence, supporting research that pandemic communication failures contributed to long-lasting scepticism (Kempe et al., 2020; Zimmerman et al., 2023). Importantly, participants described scepticism not as ignorance but as a proportionate response to inconsistency, supporting Hammershaimb et al.’s (2022) argument that declines in trust reflect contextual responses to institutional shortcomings.</w:t>
      </w:r>
    </w:p>
    <w:p w14:paraId="65BD7540"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 xml:space="preserve">When trust in official sources was undermined, parents often redirected authority toward peers and their own lived experiences. Some described paying closer attention to how their children responded to vaccines, treating embodied reactions as more trustworthy than </w:t>
      </w:r>
      <w:r w:rsidRPr="00BF50B1">
        <w:rPr>
          <w:rFonts w:asciiTheme="majorBidi" w:hAnsiTheme="majorBidi" w:cstheme="majorBidi"/>
        </w:rPr>
        <w:lastRenderedPageBreak/>
        <w:t>official information. Others placed greater weight on the experiences of family and friends, suggesting that personal networks carried more credibility than political or institutional voices. These accounts build on Crescitelli et al. (2020), who identified mistrust in official channels, by showing how parents did not simply disengage but actively reallocated credibility. Rather than being passive recipients of misinformation, they selectively judged which sources felt authoritative and experientially reliable.</w:t>
      </w:r>
    </w:p>
    <w:p w14:paraId="304803B3"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Resettled families highlighted how cultural background shaped their orientations to authority. Some described coming from contexts where vaccination was compulsory, which meant they had never considered it as a matter of personal choice. This finding supports Brown et al. (2010), who noted that migrant families often assume vaccination is mandatory, indicating that trust is not uniform but rather situated within prior cultural and policy contexts. For these families, compliance was the default expectation, standing in contrast to others in the study who approached vaccination with greater scepticism or withdrawal of trust.</w:t>
      </w:r>
    </w:p>
    <w:p w14:paraId="55C2AFA2"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Theoretically, these findings expose the limits of static health psychology models. The Health Belief Model (Rosenstock, 1974; Janz &amp; Becker, 1984) assumes that professional cues are stable drivers of behaviour, yet the present study shows authority is fluid and continually renegotiated. Similarly, the Theory of Planned Behaviour (Ajzen, 1991) incorporates subjective norms but underestimates how parents actively shift authority away from institutions toward peer or embodied knowledge. Contextualist perspectives (Betsch et al., 2015), which view decision-making as relational, align more closely, but still under-theorise the dynamic reallocation of authority revealed here. The contribution of the current study lies in demonstrating that authority operates not as a fixed cue but as a resource that is actively redistributed, shaped by trust, culture, and institutional consistency.</w:t>
      </w:r>
    </w:p>
    <w:p w14:paraId="28D8D03D" w14:textId="77777777" w:rsidR="005F363C" w:rsidRPr="005F363C" w:rsidRDefault="005F363C" w:rsidP="005F363C">
      <w:pPr>
        <w:pStyle w:val="Heading2"/>
      </w:pPr>
      <w:bookmarkStart w:id="38" w:name="_Toc207241203"/>
      <w:r w:rsidRPr="005F363C">
        <w:rPr>
          <w:rFonts w:eastAsiaTheme="majorEastAsia"/>
        </w:rPr>
        <w:lastRenderedPageBreak/>
        <w:t>4.2. Parenting and morality: competing claims to responsibility</w:t>
      </w:r>
      <w:bookmarkEnd w:id="38"/>
      <w:r w:rsidRPr="005F363C">
        <w:rPr>
          <w:rFonts w:eastAsiaTheme="majorEastAsia"/>
        </w:rPr>
        <w:t> </w:t>
      </w:r>
    </w:p>
    <w:p w14:paraId="20B98DB4"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Beyond trust, vaccination decisions were consistently framed through a moral lens. Many parents described vaccination as an ethical obligation and a contribution to communal care, emphasising both the protection of their own child and the responsibility to safeguard more vulnerable members of society</w:t>
      </w:r>
      <w:r>
        <w:rPr>
          <w:rFonts w:asciiTheme="majorBidi" w:hAnsiTheme="majorBidi" w:cstheme="majorBidi"/>
        </w:rPr>
        <w:t xml:space="preserve"> (</w:t>
      </w:r>
      <w:proofErr w:type="spellStart"/>
      <w:r>
        <w:rPr>
          <w:rFonts w:asciiTheme="majorBidi" w:hAnsiTheme="majorBidi" w:cstheme="majorBidi"/>
        </w:rPr>
        <w:t>Nihlén</w:t>
      </w:r>
      <w:proofErr w:type="spellEnd"/>
      <w:r>
        <w:rPr>
          <w:rFonts w:asciiTheme="majorBidi" w:hAnsiTheme="majorBidi" w:cstheme="majorBidi"/>
        </w:rPr>
        <w:t xml:space="preserve"> </w:t>
      </w:r>
      <w:proofErr w:type="spellStart"/>
      <w:r>
        <w:rPr>
          <w:rFonts w:asciiTheme="majorBidi" w:hAnsiTheme="majorBidi" w:cstheme="majorBidi"/>
        </w:rPr>
        <w:t>Fahlquist</w:t>
      </w:r>
      <w:proofErr w:type="spellEnd"/>
      <w:r>
        <w:rPr>
          <w:rFonts w:asciiTheme="majorBidi" w:hAnsiTheme="majorBidi" w:cstheme="majorBidi"/>
        </w:rPr>
        <w:t>, 2023)</w:t>
      </w:r>
      <w:r w:rsidRPr="00BF50B1">
        <w:rPr>
          <w:rFonts w:asciiTheme="majorBidi" w:hAnsiTheme="majorBidi" w:cstheme="majorBidi"/>
        </w:rPr>
        <w:t>. In this sense, vaccination was positioned as a duty of care that extended beyond the family unit, echoing public health framings of herd protection (</w:t>
      </w:r>
      <w:proofErr w:type="spellStart"/>
      <w:r w:rsidRPr="00BF50B1">
        <w:rPr>
          <w:rFonts w:asciiTheme="majorBidi" w:hAnsiTheme="majorBidi" w:cstheme="majorBidi"/>
        </w:rPr>
        <w:t>Sáfadi</w:t>
      </w:r>
      <w:proofErr w:type="spellEnd"/>
      <w:r w:rsidRPr="00BF50B1">
        <w:rPr>
          <w:rFonts w:asciiTheme="majorBidi" w:hAnsiTheme="majorBidi" w:cstheme="majorBidi"/>
        </w:rPr>
        <w:t>, 2023; NHS, 2023).</w:t>
      </w:r>
      <w:r w:rsidRPr="00BF50B1">
        <w:rPr>
          <w:rFonts w:asciiTheme="majorBidi" w:eastAsiaTheme="majorEastAsia" w:hAnsiTheme="majorBidi" w:cstheme="majorBidi"/>
        </w:rPr>
        <w:t> </w:t>
      </w:r>
    </w:p>
    <w:p w14:paraId="097DE831"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These accounts align with research showing that parental proxy decision-making carries both moral and emotional weight, as parents negotiate personal responsibility alongside wider social expectations (Forster et al., 2017; Böhm et al., 2016). At the same time, refusal or delay was often framed not as neglect but as a different form of vigilance. Parents described their choices as careful and protective, emphasising that hesitancy could represent an alternative pathway to being a “good parent.”</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echoes Böhm et al. (2016), who argue that hesitancy is frequently rooted in responsibility rather than carelessness. In reclaiming moral authority, parents resisted dominant narratives that equate refusal with</w:t>
      </w:r>
      <w:r>
        <w:rPr>
          <w:rFonts w:asciiTheme="majorBidi" w:hAnsiTheme="majorBidi" w:cstheme="majorBidi"/>
        </w:rPr>
        <w:t xml:space="preserve"> </w:t>
      </w:r>
      <w:r w:rsidRPr="00BF50B1">
        <w:rPr>
          <w:rFonts w:asciiTheme="majorBidi" w:hAnsiTheme="majorBidi" w:cstheme="majorBidi"/>
        </w:rPr>
        <w:t>irresponsibility.</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 xml:space="preserve">directly challenges deficit-based discourses, which often interpret non-vaccination </w:t>
      </w:r>
      <w:proofErr w:type="gramStart"/>
      <w:r w:rsidRPr="00BF50B1">
        <w:rPr>
          <w:rFonts w:asciiTheme="majorBidi" w:hAnsiTheme="majorBidi" w:cstheme="majorBidi"/>
        </w:rPr>
        <w:t>as a result of</w:t>
      </w:r>
      <w:proofErr w:type="gramEnd"/>
      <w:r w:rsidRPr="00BF50B1">
        <w:rPr>
          <w:rFonts w:asciiTheme="majorBidi" w:hAnsiTheme="majorBidi" w:cstheme="majorBidi"/>
        </w:rPr>
        <w:t xml:space="preserve"> ignorance or negligence (Hobson-West, 2007). Instead, refusal was positioned as a parallel form of protection, justified within parents’ own frameworks of care and responsibility.</w:t>
      </w:r>
    </w:p>
    <w:p w14:paraId="3E416350"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Ajzen’s (1991) Theory of Planned Behaviour provides a partial explanation for these dynamics, as parents clearly experienced pressure from subjective norms and fear of peer judgement. However, participants also situated themselves within communities, such as online forums and WhatsApp groups, where refusal was normalised and framed as care.</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 xml:space="preserve">suggests that subjective norms convey not only social pressure but also moral </w:t>
      </w:r>
      <w:r w:rsidRPr="00BF50B1">
        <w:rPr>
          <w:rFonts w:asciiTheme="majorBidi" w:hAnsiTheme="majorBidi" w:cstheme="majorBidi"/>
        </w:rPr>
        <w:lastRenderedPageBreak/>
        <w:t>legitimacy, allowing parents to claim “good parent” status even when their choices diverge from mainstream expectations.</w:t>
      </w:r>
    </w:p>
    <w:p w14:paraId="6D8BC0C9"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Critically, this theme demonstrates that moralisation cuts both ways. Just as vaccination can be framed as responsible care, so too can refusal. This dual framing complicates public health narratives and exposes limitations in traditional models such as HBM and TPB, which do not fully account for how the same behaviour can be justified as moral in opposing directions. Therefore, public health campaigns that seek to moralise vaccination risk reinforcing scepticism by further entrenching parents’ sense of moral responsibility for refusal. Instead, interventions need to acknowledge and respect parents’ moral frames of care, engaging with their values rather than dismissing them as misinformed.</w:t>
      </w:r>
    </w:p>
    <w:p w14:paraId="256FDF39" w14:textId="77777777" w:rsidR="005F363C" w:rsidRPr="005F363C" w:rsidRDefault="005F363C" w:rsidP="005F363C">
      <w:pPr>
        <w:pStyle w:val="Heading2"/>
      </w:pPr>
      <w:bookmarkStart w:id="39" w:name="_Toc207241204"/>
      <w:r w:rsidRPr="005F363C">
        <w:rPr>
          <w:rFonts w:eastAsiaTheme="majorEastAsia"/>
        </w:rPr>
        <w:t>4.3. Risk and uncertainty: privileging lived experience</w:t>
      </w:r>
      <w:bookmarkEnd w:id="39"/>
    </w:p>
    <w:p w14:paraId="4FD35F74"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Alongside moral reasoning, parents also described vaccination as a process of negotiating risk.</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supports Crescitelli et al. (2020), who emphasise uncertainty as integral to vaccine decision-making, and echoes Leask et al. (2021), who note that parents increasingly see themselves as informed agents rather than passive recipients of advice.</w:t>
      </w:r>
    </w:p>
    <w:p w14:paraId="7B01C57F"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 xml:space="preserve">A key contribution of this study is showing how parents prioritised experiential over statistical evidence. Many placed greater </w:t>
      </w:r>
      <w:proofErr w:type="gramStart"/>
      <w:r w:rsidRPr="00BF50B1">
        <w:rPr>
          <w:rFonts w:asciiTheme="majorBidi" w:hAnsiTheme="majorBidi" w:cstheme="majorBidi"/>
        </w:rPr>
        <w:t>weight</w:t>
      </w:r>
      <w:proofErr w:type="gramEnd"/>
      <w:r w:rsidRPr="00BF50B1">
        <w:rPr>
          <w:rFonts w:asciiTheme="majorBidi" w:hAnsiTheme="majorBidi" w:cstheme="majorBidi"/>
        </w:rPr>
        <w:t xml:space="preserve"> on observing their own children’s responses to vaccination than on official information</w:t>
      </w:r>
      <w:r>
        <w:rPr>
          <w:rFonts w:asciiTheme="majorBidi" w:hAnsiTheme="majorBidi" w:cstheme="majorBidi"/>
        </w:rPr>
        <w:t xml:space="preserve"> (Paul et al., 2022)</w:t>
      </w:r>
      <w:r w:rsidRPr="00BF50B1">
        <w:rPr>
          <w:rFonts w:asciiTheme="majorBidi" w:hAnsiTheme="majorBidi" w:cstheme="majorBidi"/>
        </w:rPr>
        <w:t xml:space="preserve">. In contrast, others interpreted the timing of health events in conjunction with </w:t>
      </w:r>
      <w:r>
        <w:rPr>
          <w:rFonts w:asciiTheme="majorBidi" w:hAnsiTheme="majorBidi" w:cstheme="majorBidi"/>
        </w:rPr>
        <w:t>immunis</w:t>
      </w:r>
      <w:r w:rsidRPr="00BF50B1">
        <w:rPr>
          <w:rFonts w:asciiTheme="majorBidi" w:hAnsiTheme="majorBidi" w:cstheme="majorBidi"/>
        </w:rPr>
        <w:t>ation as significant, even in the absence of biomedical evidence. These accounts illustrate how temporal associations structured parental reasoning and gave meaning to perceived risks.</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helps explain why factual correction alone often fails: risk perceptions are not solely about informational accuracy but are profoundly shaped by embodied experiences and personal histories (Enders et al., 2022).</w:t>
      </w:r>
    </w:p>
    <w:p w14:paraId="0E02899C"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lastRenderedPageBreak/>
        <w:t>Parents also differentiated between long-established vaccines and newer ones with uncertain long-term effects. Confidence was often expressed more strongly in relation to vaccines that had been used for many years, with familiarity equated to safety, while newer vaccines were associated with uncertainty and hesitation</w:t>
      </w:r>
      <w:r>
        <w:rPr>
          <w:rFonts w:asciiTheme="majorBidi" w:hAnsiTheme="majorBidi" w:cstheme="majorBidi"/>
        </w:rPr>
        <w:t xml:space="preserve"> (Wong et al.,2025)</w:t>
      </w:r>
      <w:r w:rsidRPr="00BF50B1">
        <w:rPr>
          <w:rFonts w:asciiTheme="majorBidi" w:hAnsiTheme="majorBidi" w:cstheme="majorBidi"/>
        </w:rPr>
        <w:t>.</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suggests that credibility was tied not only to the content of information provided but also to the perceived history of the vaccine itself. In this way, novelty was interpreted as a potential risk, whereas longevity signalled reassurance. This nuance extends the work of Kempe et al. (2020) by showing how perceptions of time and accumulated evidence shaped parents’ evaluations of both credibility and risk.</w:t>
      </w:r>
    </w:p>
    <w:p w14:paraId="1265CB84"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Theoretically, these findings expose the limitations of traditional models. The Health Belief Model (Rosenstock, 1974; Janz &amp; Becker, 1984) captures perceived susceptibility and barriers; however, it frames risk as a rational calculation and does not account for how lived experiences and temporal judgments influence those perceptions. Similarly, Ajzen’s (1991) Theory of Planned Behaviour highlights attitudes and norms but underplays affective, embodied, and historical reasoning. The accounts presented here instead align more closely with contextualist perspectives (Betsch et al., 2015), which recognise that decisions are embedded in social, cultural, and temporal contexts. This study contributes to the understanding that risk is not simply weighed, but narrated through lived experience and time, requiring theoretical models that account for emotion, embodiment, and history in parental decision-making.</w:t>
      </w:r>
    </w:p>
    <w:p w14:paraId="663D3003" w14:textId="77777777" w:rsidR="005F363C" w:rsidRPr="005F363C" w:rsidRDefault="005F363C" w:rsidP="005F363C">
      <w:pPr>
        <w:pStyle w:val="Heading2"/>
      </w:pPr>
      <w:bookmarkStart w:id="40" w:name="_Toc207241205"/>
      <w:r w:rsidRPr="005F363C">
        <w:t>4.4. Structure of access: exclusionary design and inequity</w:t>
      </w:r>
      <w:bookmarkEnd w:id="40"/>
    </w:p>
    <w:p w14:paraId="5467D19C"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 xml:space="preserve">Beyond risk perceptions, practical access also emerged as a key factor shaping parents’ and carers’ vaccination decisions. Many described difficulties such as long booking queues, restricted clinic hours, and broader service pressures that made attendance </w:t>
      </w:r>
      <w:r w:rsidRPr="00BF50B1">
        <w:rPr>
          <w:rFonts w:asciiTheme="majorBidi" w:hAnsiTheme="majorBidi" w:cstheme="majorBidi"/>
        </w:rPr>
        <w:lastRenderedPageBreak/>
        <w:t>challenging. These barriers reinforced evidence that missed vaccinations often stem from systemic constraints rather than deliberate opposition (Crawshaw et al., 2022; Hammershaimb et al., 2022). Significantly, repeated failed attempts to secure appointments eroded parents’ motivation over time, with disengagement reflecting accumulated frustration with services rather than an active rejection of vaccination</w:t>
      </w:r>
      <w:r>
        <w:rPr>
          <w:rFonts w:asciiTheme="majorBidi" w:hAnsiTheme="majorBidi" w:cstheme="majorBidi"/>
        </w:rPr>
        <w:t xml:space="preserve"> (Seiter, 2023)</w:t>
      </w:r>
      <w:r w:rsidRPr="00BF50B1">
        <w:rPr>
          <w:rFonts w:asciiTheme="majorBidi" w:hAnsiTheme="majorBidi" w:cstheme="majorBidi"/>
        </w:rPr>
        <w:t>.</w:t>
      </w:r>
    </w:p>
    <w:p w14:paraId="2DE12471"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 xml:space="preserve">This study contributes further nuance by showing how the design of vaccination environments acted as an exclusionary barrier. For families with children who had additional needs, noisy and crowded clinics were described as particularly unsuitable, with sensory overload and long waiting times making attendance difficult. These findings complement </w:t>
      </w:r>
      <w:proofErr w:type="spellStart"/>
      <w:r w:rsidRPr="00BF50B1">
        <w:rPr>
          <w:rFonts w:asciiTheme="majorBidi" w:hAnsiTheme="majorBidi" w:cstheme="majorBidi"/>
        </w:rPr>
        <w:t>Letley</w:t>
      </w:r>
      <w:proofErr w:type="spellEnd"/>
      <w:r w:rsidRPr="00BF50B1">
        <w:rPr>
          <w:rFonts w:asciiTheme="majorBidi" w:hAnsiTheme="majorBidi" w:cstheme="majorBidi"/>
        </w:rPr>
        <w:t xml:space="preserve"> et al. (2018), who highlighted the role of communication barriers, by demonstrating that the physical environment can be equally decisive in shaping uptake. In this context, hesitancy was not simply an individual choice, but a response to systems that failed to accommodate the diverse needs of families.</w:t>
      </w:r>
    </w:p>
    <w:p w14:paraId="313FC391"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Viewed through the COM-B model (Michie et al., 2011), these barriers constrained “opportunity.” However, the experiences described here show that opportunity should be reconceptualised not only as availability but also as inclusivity and usability. A clinic that is technically accessible but practically intolerable for a child with sensory sensitivities does not constitute a genuine opportunity.</w:t>
      </w:r>
      <w:r w:rsidRPr="00BF50B1">
        <w:rPr>
          <w:rFonts w:asciiTheme="majorBidi" w:eastAsiaTheme="majorEastAsia" w:hAnsiTheme="majorBidi" w:cstheme="majorBidi"/>
        </w:rPr>
        <w:t> </w:t>
      </w:r>
      <w:r w:rsidRPr="00BF50B1">
        <w:rPr>
          <w:rFonts w:asciiTheme="majorBidi" w:hAnsiTheme="majorBidi" w:cstheme="majorBidi"/>
        </w:rPr>
        <w:t>This</w:t>
      </w:r>
      <w:r w:rsidRPr="00BF50B1">
        <w:rPr>
          <w:rFonts w:asciiTheme="majorBidi" w:eastAsiaTheme="majorEastAsia" w:hAnsiTheme="majorBidi" w:cstheme="majorBidi"/>
        </w:rPr>
        <w:t> </w:t>
      </w:r>
      <w:r w:rsidRPr="00BF50B1">
        <w:rPr>
          <w:rFonts w:asciiTheme="majorBidi" w:hAnsiTheme="majorBidi" w:cstheme="majorBidi"/>
        </w:rPr>
        <w:t>refines applications of COM-B by emphasising that equity in vaccination requires attention to design, inclusivity, and the broader usability of services for diverse families.</w:t>
      </w:r>
    </w:p>
    <w:p w14:paraId="763E5436" w14:textId="77777777" w:rsidR="005F363C" w:rsidRPr="005F363C" w:rsidRDefault="005F363C" w:rsidP="005F363C">
      <w:pPr>
        <w:pStyle w:val="Heading2"/>
      </w:pPr>
      <w:bookmarkStart w:id="41" w:name="_Toc207241206"/>
      <w:r w:rsidRPr="005F363C">
        <w:t>4.5. Implications for practice and policy</w:t>
      </w:r>
      <w:bookmarkEnd w:id="41"/>
    </w:p>
    <w:p w14:paraId="503180D8"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 xml:space="preserve">The findings of this study suggest several key implications for practice and policy, particularly in relation to trust, communication, service design, inclusivity, and equity. First, rebuilding relational trust requires consistent communication from trusted messengers and </w:t>
      </w:r>
      <w:r w:rsidRPr="00BF50B1">
        <w:rPr>
          <w:rFonts w:asciiTheme="majorBidi" w:hAnsiTheme="majorBidi" w:cstheme="majorBidi"/>
        </w:rPr>
        <w:lastRenderedPageBreak/>
        <w:t xml:space="preserve">transparent acknowledgement of uncertainty (Paterson et al., 2016; Zimmerman et al., 2023). Second, public health communication should avoid deficit-based messaging that portrays hesitant parents as misinformed or irresponsible. Instead, values-based dialogue that acknowledges parents’ moral commitments and their desire to protect their children (Böhm et al., 2016). Changes to service delivery are also needed. Expanding booking systems, extending clinic hours, and strengthening reminder and rescheduling pathways would reduce the frustrations that many parents described (Crawshaw et al., 2022; </w:t>
      </w:r>
      <w:proofErr w:type="spellStart"/>
      <w:r w:rsidRPr="00BF50B1">
        <w:rPr>
          <w:rFonts w:asciiTheme="majorBidi" w:hAnsiTheme="majorBidi" w:cstheme="majorBidi"/>
        </w:rPr>
        <w:t>Letley</w:t>
      </w:r>
      <w:proofErr w:type="spellEnd"/>
      <w:r w:rsidRPr="00BF50B1">
        <w:rPr>
          <w:rFonts w:asciiTheme="majorBidi" w:hAnsiTheme="majorBidi" w:cstheme="majorBidi"/>
        </w:rPr>
        <w:t xml:space="preserve"> et al., 2018). In addition, creating sensory-considerate clinics and embedding reasonable adjustments for children with additional needs would directly address the frustrations described by parents in this study (Chiem et al., 2022). Finally, an explicit equity focus is required: monitoring uptake and access metrics disaggregated by deprivation and ethnicity would help identify and address persistent inequalities in coverage (Hungerford et al., 2016; Sacre et al., 2023).</w:t>
      </w:r>
    </w:p>
    <w:p w14:paraId="1628C799" w14:textId="77777777" w:rsidR="005F363C" w:rsidRPr="005F363C" w:rsidRDefault="005F363C" w:rsidP="005F363C">
      <w:pPr>
        <w:pStyle w:val="Heading2"/>
      </w:pPr>
      <w:bookmarkStart w:id="42" w:name="_Toc207241207"/>
      <w:r w:rsidRPr="005F363C">
        <w:t>4.6. Strengths and limitations</w:t>
      </w:r>
      <w:bookmarkEnd w:id="42"/>
    </w:p>
    <w:p w14:paraId="357DE5FD" w14:textId="77777777" w:rsidR="005F363C" w:rsidRPr="00BF50B1" w:rsidRDefault="005F363C" w:rsidP="005F363C">
      <w:pPr>
        <w:spacing w:after="160"/>
        <w:rPr>
          <w:rFonts w:asciiTheme="majorBidi" w:hAnsiTheme="majorBidi" w:cstheme="majorBidi"/>
        </w:rPr>
      </w:pPr>
      <w:r w:rsidRPr="00BF50B1">
        <w:rPr>
          <w:rFonts w:asciiTheme="majorBidi" w:hAnsiTheme="majorBidi" w:cstheme="majorBidi"/>
        </w:rPr>
        <w:t>A strength of this study is its qualitative depth, which enables rich, situated accounts that move beyond binary framings of acceptance and refusal, capturing the nuances of parental ambivalence (Crescitelli et al., 2020). Reflexive thematic analysis was particularly well-suited to this aim because it acknowledges the active role of the researcher in constructing meaning, rather than assuming that themes are discovered. (Braun &amp; Clarke, 2019). The partnership with Healthwatch also strengthened the study by embedding recruitment within trusted community networks, which supported access to a more diverse group of participants and reflected recommendations that community-based engagement enhances the relevance and inclusivity of vaccine research (Dubé et al., 2018).</w:t>
      </w:r>
    </w:p>
    <w:p w14:paraId="39ECF799" w14:textId="77777777" w:rsidR="005F363C" w:rsidRPr="00BF50B1" w:rsidRDefault="005F363C" w:rsidP="005F363C">
      <w:pPr>
        <w:spacing w:after="160"/>
        <w:rPr>
          <w:rFonts w:asciiTheme="majorBidi" w:hAnsiTheme="majorBidi" w:cstheme="majorBidi"/>
        </w:rPr>
      </w:pPr>
      <w:r w:rsidRPr="008F4DA0">
        <w:rPr>
          <w:rFonts w:asciiTheme="majorBidi" w:hAnsiTheme="majorBidi" w:cstheme="majorBidi"/>
        </w:rPr>
        <w:t xml:space="preserve">Several limitations must also be recognised. Restricting the sample to English-speaking parents excluded the perspectives of linguistic minorities, who often face distinct </w:t>
      </w:r>
      <w:r w:rsidRPr="008F4DA0">
        <w:rPr>
          <w:rFonts w:asciiTheme="majorBidi" w:hAnsiTheme="majorBidi" w:cstheme="majorBidi"/>
        </w:rPr>
        <w:lastRenderedPageBreak/>
        <w:t xml:space="preserve">informational and structural barriers to vaccination (Anderson &amp; </w:t>
      </w:r>
      <w:proofErr w:type="spellStart"/>
      <w:r w:rsidRPr="008F4DA0">
        <w:rPr>
          <w:rFonts w:asciiTheme="majorBidi" w:hAnsiTheme="majorBidi" w:cstheme="majorBidi"/>
        </w:rPr>
        <w:t>Creanza</w:t>
      </w:r>
      <w:proofErr w:type="spellEnd"/>
      <w:r w:rsidRPr="008F4DA0">
        <w:rPr>
          <w:rFonts w:asciiTheme="majorBidi" w:hAnsiTheme="majorBidi" w:cstheme="majorBidi"/>
        </w:rPr>
        <w:t>, 2022). Recruitment through Healthwatch networks, while valuable, may also have introduced self-selection bias, as families already engaged with community organisations were more likely to participate. In addition, the regional focus on B&amp;NES, Swindon, and Wiltshire means findings are shaped by local service contexts, and transferability beyond similar settings may be limited (</w:t>
      </w:r>
      <w:proofErr w:type="spellStart"/>
      <w:r w:rsidRPr="008F4DA0">
        <w:rPr>
          <w:rFonts w:asciiTheme="majorBidi" w:hAnsiTheme="majorBidi" w:cstheme="majorBidi"/>
        </w:rPr>
        <w:t>Lafnitzegger</w:t>
      </w:r>
      <w:proofErr w:type="spellEnd"/>
      <w:r w:rsidRPr="008F4DA0">
        <w:rPr>
          <w:rFonts w:asciiTheme="majorBidi" w:hAnsiTheme="majorBidi" w:cstheme="majorBidi"/>
        </w:rPr>
        <w:t xml:space="preserve"> &amp; Gaviria-Agudelo, 2022). Finally, the researcher’s positionality and partnership with Healthwatch may have influenced both the dynamics of data collection and the interpretation of accounts, underlining the importance of reflexivity in qualitative research</w:t>
      </w:r>
    </w:p>
    <w:p w14:paraId="52E37682" w14:textId="77777777" w:rsidR="005F363C" w:rsidRPr="005F363C" w:rsidRDefault="005F363C" w:rsidP="005F363C">
      <w:pPr>
        <w:pStyle w:val="Heading2"/>
      </w:pPr>
      <w:bookmarkStart w:id="43" w:name="_Toc207241208"/>
      <w:r w:rsidRPr="005F363C">
        <w:rPr>
          <w:rFonts w:eastAsiaTheme="majorEastAsia"/>
        </w:rPr>
        <w:t>4.7. Future research</w:t>
      </w:r>
      <w:bookmarkEnd w:id="43"/>
    </w:p>
    <w:p w14:paraId="7B462F77" w14:textId="77777777" w:rsidR="005F363C" w:rsidRDefault="005F363C" w:rsidP="005F363C">
      <w:pPr>
        <w:spacing w:after="160"/>
        <w:rPr>
          <w:rFonts w:asciiTheme="majorBidi" w:hAnsiTheme="majorBidi" w:cstheme="majorBidi"/>
        </w:rPr>
      </w:pPr>
      <w:r w:rsidRPr="00BF50B1">
        <w:rPr>
          <w:rFonts w:asciiTheme="majorBidi" w:hAnsiTheme="majorBidi" w:cstheme="majorBidi"/>
        </w:rPr>
        <w:t xml:space="preserve">Future research should include families facing language barriers, using interpreters to capture perspectives that are under-represented in the evidence base (Anderson &amp; </w:t>
      </w:r>
      <w:proofErr w:type="spellStart"/>
      <w:r w:rsidRPr="00BF50B1">
        <w:rPr>
          <w:rFonts w:asciiTheme="majorBidi" w:hAnsiTheme="majorBidi" w:cstheme="majorBidi"/>
        </w:rPr>
        <w:t>Creanza</w:t>
      </w:r>
      <w:proofErr w:type="spellEnd"/>
      <w:r w:rsidRPr="00BF50B1">
        <w:rPr>
          <w:rFonts w:asciiTheme="majorBidi" w:hAnsiTheme="majorBidi" w:cstheme="majorBidi"/>
        </w:rPr>
        <w:t>, 2022). Given that carers also play a crucial role in childhood health decisions, yet are frequently absent from research, future studies should explore their distinct perspectives (Forster et al., 2017). Building on this study’s finding that clinic environments and booking systems influence uptake, further work should evaluate service design interventions, such as sensory-considerate clinics or flexible scheduling, to establish their impact on equity and engagement (Crawshaw et al.,2022). Finally, longitudinal research would be valuable in examining how parental trust, moral reasoning, and perceptions of risk evolve, particularly in the aftermath of the COVID-19 pandemic when institutional credibility has been contested (Zimmerman et al., 2023).</w:t>
      </w:r>
    </w:p>
    <w:p w14:paraId="2823C5F4" w14:textId="77777777" w:rsidR="005F363C" w:rsidRDefault="005F363C" w:rsidP="005F363C">
      <w:pPr>
        <w:spacing w:after="160"/>
        <w:rPr>
          <w:rFonts w:asciiTheme="majorBidi" w:hAnsiTheme="majorBidi" w:cstheme="majorBidi"/>
        </w:rPr>
      </w:pPr>
    </w:p>
    <w:p w14:paraId="377564F4" w14:textId="77777777" w:rsidR="005F363C" w:rsidRPr="00BF50B1" w:rsidRDefault="005F363C" w:rsidP="005F363C">
      <w:pPr>
        <w:spacing w:after="160"/>
        <w:rPr>
          <w:rFonts w:asciiTheme="majorBidi" w:hAnsiTheme="majorBidi" w:cstheme="majorBidi"/>
        </w:rPr>
      </w:pPr>
    </w:p>
    <w:p w14:paraId="4E97EB0E" w14:textId="77777777" w:rsidR="005F363C" w:rsidRPr="005F363C" w:rsidRDefault="005F363C" w:rsidP="005F363C">
      <w:pPr>
        <w:pStyle w:val="Heading2"/>
      </w:pPr>
      <w:bookmarkStart w:id="44" w:name="_Toc207241209"/>
      <w:r w:rsidRPr="005F363C">
        <w:lastRenderedPageBreak/>
        <w:t>4.8. Conclusion</w:t>
      </w:r>
      <w:bookmarkEnd w:id="44"/>
    </w:p>
    <w:p w14:paraId="35215778" w14:textId="77777777" w:rsidR="005F363C" w:rsidRDefault="005F363C" w:rsidP="005F363C">
      <w:pPr>
        <w:spacing w:after="160"/>
        <w:rPr>
          <w:rFonts w:asciiTheme="majorBidi" w:hAnsiTheme="majorBidi" w:cstheme="majorBidi"/>
        </w:rPr>
      </w:pPr>
      <w:r w:rsidRPr="00BF50B1">
        <w:rPr>
          <w:rFonts w:asciiTheme="majorBidi" w:hAnsiTheme="majorBidi" w:cstheme="majorBidi"/>
        </w:rPr>
        <w:t xml:space="preserve">This study demonstrates that parental vaccine decisions in B&amp;NES, Swindon, and Wiltshire can be understood as narrative journeys shaped by authority, morality, experiential reasoning, and access to services. The findings contribute to existing literature by showing that authority is redistributed when institutional trust falters, that both vaccination and refusal can be framed as moral acts of care, that risk is narrated through lived experience and temporality, and that service environments can act as exclusionary barriers, highlighting that under-vaccination often reflects systemic exclusions rather than deliberate opposition (Hammershaimb et al., 2022). Collectively, these insights highlight the limitations of static behavioural models such as the Health Belief Model and Theory of Planned </w:t>
      </w:r>
      <w:proofErr w:type="gramStart"/>
      <w:r w:rsidRPr="00BF50B1">
        <w:rPr>
          <w:rFonts w:asciiTheme="majorBidi" w:hAnsiTheme="majorBidi" w:cstheme="majorBidi"/>
        </w:rPr>
        <w:t>Behaviour, and</w:t>
      </w:r>
      <w:proofErr w:type="gramEnd"/>
      <w:r w:rsidRPr="00BF50B1">
        <w:rPr>
          <w:rFonts w:asciiTheme="majorBidi" w:hAnsiTheme="majorBidi" w:cstheme="majorBidi"/>
        </w:rPr>
        <w:t xml:space="preserve"> instead support contextual perspectives that view vaccine decision-making as relational and dynamic (Betsch et al., 2015). Ultimately, the findings from this study, together with prior research, suggest that addressing vaccine hesitancy requires rebuilding trust, engaging with parents’ moral frameworks, and redesigning services to promote equity.</w:t>
      </w:r>
    </w:p>
    <w:p w14:paraId="7945834E" w14:textId="77777777" w:rsidR="005F363C" w:rsidRDefault="005F363C" w:rsidP="005F363C">
      <w:pPr>
        <w:spacing w:after="160"/>
        <w:rPr>
          <w:rFonts w:asciiTheme="majorBidi" w:hAnsiTheme="majorBidi" w:cstheme="majorBidi"/>
        </w:rPr>
      </w:pPr>
    </w:p>
    <w:p w14:paraId="15507850" w14:textId="77777777" w:rsidR="005F363C" w:rsidRDefault="005F363C" w:rsidP="005F363C">
      <w:pPr>
        <w:spacing w:after="160"/>
        <w:rPr>
          <w:rFonts w:asciiTheme="majorBidi" w:hAnsiTheme="majorBidi" w:cstheme="majorBidi"/>
        </w:rPr>
      </w:pPr>
    </w:p>
    <w:p w14:paraId="4CDF86B2" w14:textId="77777777" w:rsidR="005F363C" w:rsidRDefault="005F363C" w:rsidP="005F363C">
      <w:pPr>
        <w:spacing w:after="160"/>
        <w:rPr>
          <w:rFonts w:asciiTheme="majorBidi" w:hAnsiTheme="majorBidi" w:cstheme="majorBidi"/>
        </w:rPr>
      </w:pPr>
    </w:p>
    <w:p w14:paraId="349CAA34" w14:textId="77777777" w:rsidR="005F363C" w:rsidRDefault="005F363C" w:rsidP="005F363C">
      <w:pPr>
        <w:spacing w:after="160"/>
        <w:rPr>
          <w:rFonts w:asciiTheme="majorBidi" w:hAnsiTheme="majorBidi" w:cstheme="majorBidi"/>
        </w:rPr>
      </w:pPr>
    </w:p>
    <w:p w14:paraId="51475CCF" w14:textId="77777777" w:rsidR="005F363C" w:rsidRDefault="005F363C" w:rsidP="005F363C">
      <w:pPr>
        <w:spacing w:after="160"/>
        <w:rPr>
          <w:rFonts w:asciiTheme="majorBidi" w:hAnsiTheme="majorBidi" w:cstheme="majorBidi"/>
        </w:rPr>
      </w:pPr>
    </w:p>
    <w:p w14:paraId="24F9A30B" w14:textId="77777777" w:rsidR="005F363C" w:rsidRDefault="005F363C" w:rsidP="005F363C">
      <w:pPr>
        <w:spacing w:after="160"/>
        <w:rPr>
          <w:rFonts w:asciiTheme="majorBidi" w:hAnsiTheme="majorBidi" w:cstheme="majorBidi"/>
        </w:rPr>
      </w:pPr>
    </w:p>
    <w:p w14:paraId="052229C5" w14:textId="77777777" w:rsidR="005F363C" w:rsidRDefault="005F363C" w:rsidP="005F363C">
      <w:pPr>
        <w:spacing w:after="160"/>
        <w:rPr>
          <w:rFonts w:asciiTheme="majorBidi" w:hAnsiTheme="majorBidi" w:cstheme="majorBidi"/>
        </w:rPr>
      </w:pPr>
    </w:p>
    <w:p w14:paraId="4F0076F4" w14:textId="77777777" w:rsidR="005F363C" w:rsidRDefault="005F363C" w:rsidP="005F363C">
      <w:pPr>
        <w:spacing w:after="160"/>
        <w:rPr>
          <w:rFonts w:asciiTheme="majorBidi" w:hAnsiTheme="majorBidi" w:cstheme="majorBidi"/>
        </w:rPr>
      </w:pPr>
    </w:p>
    <w:p w14:paraId="5FD611BF" w14:textId="025754F1" w:rsidR="00D35E29" w:rsidRPr="00BA0F16" w:rsidRDefault="005F363C" w:rsidP="00BA0F16">
      <w:pPr>
        <w:pStyle w:val="Heading1"/>
      </w:pPr>
      <w:bookmarkStart w:id="45" w:name="_Toc207241210"/>
      <w:r w:rsidRPr="005F363C">
        <w:lastRenderedPageBreak/>
        <w:t>References</w:t>
      </w:r>
      <w:bookmarkEnd w:id="45"/>
    </w:p>
    <w:p w14:paraId="3273B450"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Adams, W. C. (2015). Conducting semi‐structured interviews. </w:t>
      </w:r>
      <w:r w:rsidRPr="00D35E29">
        <w:rPr>
          <w:rFonts w:asciiTheme="majorBidi" w:hAnsiTheme="majorBidi" w:cstheme="majorBidi"/>
          <w:i/>
          <w:iCs/>
        </w:rPr>
        <w:t>Handbook of Practical Program Evaluation</w:t>
      </w:r>
      <w:r w:rsidRPr="00D35E29">
        <w:rPr>
          <w:rFonts w:asciiTheme="majorBidi" w:hAnsiTheme="majorBidi" w:cstheme="majorBidi"/>
        </w:rPr>
        <w:t xml:space="preserve">, 492–505. </w:t>
      </w:r>
      <w:hyperlink r:id="rId9" w:history="1">
        <w:r w:rsidRPr="00D35E29">
          <w:rPr>
            <w:rStyle w:val="Hyperlink"/>
            <w:rFonts w:asciiTheme="majorBidi" w:hAnsiTheme="majorBidi" w:cstheme="majorBidi"/>
          </w:rPr>
          <w:t>https://doi.org/10.1002/9781119171386.ch19</w:t>
        </w:r>
      </w:hyperlink>
    </w:p>
    <w:p w14:paraId="1BD9386E"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Ajzen, I. (1991). The theory of planned </w:t>
      </w:r>
      <w:proofErr w:type="spellStart"/>
      <w:r w:rsidRPr="00D35E29">
        <w:rPr>
          <w:rFonts w:asciiTheme="majorBidi" w:hAnsiTheme="majorBidi" w:cstheme="majorBidi"/>
        </w:rPr>
        <w:t>behavior</w:t>
      </w:r>
      <w:proofErr w:type="spellEnd"/>
      <w:r w:rsidRPr="00D35E29">
        <w:rPr>
          <w:rFonts w:asciiTheme="majorBidi" w:hAnsiTheme="majorBidi" w:cstheme="majorBidi"/>
        </w:rPr>
        <w:t xml:space="preserve">. </w:t>
      </w:r>
      <w:r w:rsidRPr="00D35E29">
        <w:rPr>
          <w:rFonts w:asciiTheme="majorBidi" w:hAnsiTheme="majorBidi" w:cstheme="majorBidi"/>
          <w:i/>
          <w:iCs/>
        </w:rPr>
        <w:t xml:space="preserve">Organizational </w:t>
      </w:r>
      <w:proofErr w:type="spellStart"/>
      <w:r w:rsidRPr="00D35E29">
        <w:rPr>
          <w:rFonts w:asciiTheme="majorBidi" w:hAnsiTheme="majorBidi" w:cstheme="majorBidi"/>
          <w:i/>
          <w:iCs/>
        </w:rPr>
        <w:t>Behavior</w:t>
      </w:r>
      <w:proofErr w:type="spellEnd"/>
      <w:r w:rsidRPr="00D35E29">
        <w:rPr>
          <w:rFonts w:asciiTheme="majorBidi" w:hAnsiTheme="majorBidi" w:cstheme="majorBidi"/>
          <w:i/>
          <w:iCs/>
        </w:rPr>
        <w:t xml:space="preserve"> and Human Decision Processes</w:t>
      </w:r>
      <w:r w:rsidRPr="00D35E29">
        <w:rPr>
          <w:rFonts w:asciiTheme="majorBidi" w:hAnsiTheme="majorBidi" w:cstheme="majorBidi"/>
        </w:rPr>
        <w:t xml:space="preserve">, </w:t>
      </w:r>
      <w:r w:rsidRPr="00D35E29">
        <w:rPr>
          <w:rFonts w:asciiTheme="majorBidi" w:hAnsiTheme="majorBidi" w:cstheme="majorBidi"/>
          <w:i/>
          <w:iCs/>
        </w:rPr>
        <w:t>50</w:t>
      </w:r>
      <w:r w:rsidRPr="00D35E29">
        <w:rPr>
          <w:rFonts w:asciiTheme="majorBidi" w:hAnsiTheme="majorBidi" w:cstheme="majorBidi"/>
        </w:rPr>
        <w:t xml:space="preserve">(2), 179–211. </w:t>
      </w:r>
      <w:hyperlink r:id="rId10" w:tgtFrame="_blank" w:tooltip="Persistent link using digital object identifier" w:history="1">
        <w:r w:rsidRPr="00D35E29">
          <w:rPr>
            <w:rStyle w:val="Hyperlink"/>
            <w:rFonts w:asciiTheme="majorBidi" w:hAnsiTheme="majorBidi" w:cstheme="majorBidi"/>
          </w:rPr>
          <w:t>https://doi.org/10.1016/0749-5978(91)90020-T</w:t>
        </w:r>
      </w:hyperlink>
    </w:p>
    <w:p w14:paraId="7756A5DB" w14:textId="77777777" w:rsidR="00D35E29" w:rsidRPr="00D35E29" w:rsidRDefault="00D35E29" w:rsidP="00D35E29">
      <w:pPr>
        <w:ind w:hanging="720"/>
        <w:rPr>
          <w:rFonts w:asciiTheme="majorBidi" w:hAnsiTheme="majorBidi" w:cstheme="majorBidi"/>
        </w:rPr>
      </w:pPr>
      <w:r w:rsidRPr="007A405F">
        <w:rPr>
          <w:rFonts w:asciiTheme="majorBidi" w:hAnsiTheme="majorBidi" w:cstheme="majorBidi"/>
        </w:rPr>
        <w:t xml:space="preserve">Albers, A. N., Thaker, J., &amp; Newcomer, S. R. (2022). Barriers to and facilitators of early childhood immunization in rural areas of the United States: A systematic review of the literature. </w:t>
      </w:r>
      <w:r w:rsidRPr="007A405F">
        <w:rPr>
          <w:rFonts w:asciiTheme="majorBidi" w:hAnsiTheme="majorBidi" w:cstheme="majorBidi"/>
          <w:i/>
          <w:iCs/>
        </w:rPr>
        <w:t>Preventive Medicine Reports</w:t>
      </w:r>
      <w:r w:rsidRPr="007A405F">
        <w:rPr>
          <w:rFonts w:asciiTheme="majorBidi" w:hAnsiTheme="majorBidi" w:cstheme="majorBidi"/>
        </w:rPr>
        <w:t xml:space="preserve">, </w:t>
      </w:r>
      <w:r w:rsidRPr="007A405F">
        <w:rPr>
          <w:rFonts w:asciiTheme="majorBidi" w:hAnsiTheme="majorBidi" w:cstheme="majorBidi"/>
          <w:i/>
          <w:iCs/>
        </w:rPr>
        <w:t>27</w:t>
      </w:r>
      <w:r w:rsidRPr="007A405F">
        <w:rPr>
          <w:rFonts w:asciiTheme="majorBidi" w:hAnsiTheme="majorBidi" w:cstheme="majorBidi"/>
        </w:rPr>
        <w:t>, 101804.</w:t>
      </w:r>
      <w:r w:rsidRPr="00D35E29">
        <w:rPr>
          <w:rFonts w:asciiTheme="majorBidi" w:hAnsiTheme="majorBidi" w:cstheme="majorBidi"/>
        </w:rPr>
        <w:t xml:space="preserve"> </w:t>
      </w:r>
      <w:hyperlink r:id="rId11" w:tgtFrame="_blank" w:tooltip="Persistent link using digital object identifier" w:history="1">
        <w:r w:rsidRPr="00D35E29">
          <w:rPr>
            <w:rStyle w:val="Hyperlink"/>
            <w:rFonts w:asciiTheme="majorBidi" w:hAnsiTheme="majorBidi" w:cstheme="majorBidi"/>
          </w:rPr>
          <w:t>https://doi.org/10.1016/j.pmedr.2022.101804</w:t>
        </w:r>
      </w:hyperlink>
    </w:p>
    <w:p w14:paraId="5225B0DA"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Anderson, K.-A., &amp; </w:t>
      </w:r>
      <w:proofErr w:type="spellStart"/>
      <w:r w:rsidRPr="00D35E29">
        <w:rPr>
          <w:rFonts w:asciiTheme="majorBidi" w:hAnsiTheme="majorBidi" w:cstheme="majorBidi"/>
        </w:rPr>
        <w:t>Creanza</w:t>
      </w:r>
      <w:proofErr w:type="spellEnd"/>
      <w:r w:rsidRPr="00D35E29">
        <w:rPr>
          <w:rFonts w:asciiTheme="majorBidi" w:hAnsiTheme="majorBidi" w:cstheme="majorBidi"/>
        </w:rPr>
        <w:t xml:space="preserve">, N. (2022). The Cultural Evolution of Vaccine Hesitancy: </w:t>
      </w:r>
      <w:proofErr w:type="spellStart"/>
      <w:r w:rsidRPr="00D35E29">
        <w:rPr>
          <w:rFonts w:asciiTheme="majorBidi" w:hAnsiTheme="majorBidi" w:cstheme="majorBidi"/>
        </w:rPr>
        <w:t>Modeling</w:t>
      </w:r>
      <w:proofErr w:type="spellEnd"/>
      <w:r w:rsidRPr="00D35E29">
        <w:rPr>
          <w:rFonts w:asciiTheme="majorBidi" w:hAnsiTheme="majorBidi" w:cstheme="majorBidi"/>
        </w:rPr>
        <w:t xml:space="preserve"> the Interaction between Beliefs and </w:t>
      </w:r>
      <w:proofErr w:type="spellStart"/>
      <w:r w:rsidRPr="00D35E29">
        <w:rPr>
          <w:rFonts w:asciiTheme="majorBidi" w:hAnsiTheme="majorBidi" w:cstheme="majorBidi"/>
        </w:rPr>
        <w:t>Behaviors</w:t>
      </w:r>
      <w:proofErr w:type="spellEnd"/>
      <w:r w:rsidRPr="00D35E29">
        <w:rPr>
          <w:rFonts w:asciiTheme="majorBidi" w:hAnsiTheme="majorBidi" w:cstheme="majorBidi"/>
        </w:rPr>
        <w:t xml:space="preserve">. </w:t>
      </w:r>
      <w:proofErr w:type="spellStart"/>
      <w:r w:rsidRPr="00D35E29">
        <w:rPr>
          <w:rFonts w:asciiTheme="majorBidi" w:hAnsiTheme="majorBidi" w:cstheme="majorBidi"/>
          <w:i/>
          <w:iCs/>
        </w:rPr>
        <w:t>medRxiv</w:t>
      </w:r>
      <w:proofErr w:type="spellEnd"/>
      <w:r w:rsidRPr="00D35E29">
        <w:rPr>
          <w:rFonts w:asciiTheme="majorBidi" w:hAnsiTheme="majorBidi" w:cstheme="majorBidi"/>
        </w:rPr>
        <w:t>, 2022–05.</w:t>
      </w:r>
      <w:r w:rsidRPr="00D35E29">
        <w:rPr>
          <w:rFonts w:asciiTheme="majorBidi" w:hAnsiTheme="majorBidi" w:cstheme="majorBidi"/>
          <w:color w:val="333333"/>
          <w:shd w:val="clear" w:color="auto" w:fill="FFFFFF"/>
        </w:rPr>
        <w:t xml:space="preserve"> </w:t>
      </w:r>
      <w:hyperlink r:id="rId12" w:history="1">
        <w:r w:rsidRPr="00D35E29">
          <w:rPr>
            <w:rStyle w:val="Hyperlink"/>
            <w:rFonts w:asciiTheme="majorBidi" w:hAnsiTheme="majorBidi" w:cstheme="majorBidi"/>
          </w:rPr>
          <w:t>https://doi.org/10.1101/2022.05.26.22275604</w:t>
        </w:r>
      </w:hyperlink>
    </w:p>
    <w:p w14:paraId="0AFE836D"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Ashfield, S., &amp; Donelle, L. (2020). Parental online information access and childhood vaccination decisions in North America: Scoping review. </w:t>
      </w:r>
      <w:r w:rsidRPr="00D35E29">
        <w:rPr>
          <w:rFonts w:asciiTheme="majorBidi" w:hAnsiTheme="majorBidi" w:cstheme="majorBidi"/>
          <w:i/>
          <w:iCs/>
        </w:rPr>
        <w:t>Journal of Medical Internet Research</w:t>
      </w:r>
      <w:r w:rsidRPr="00D35E29">
        <w:rPr>
          <w:rFonts w:asciiTheme="majorBidi" w:hAnsiTheme="majorBidi" w:cstheme="majorBidi"/>
        </w:rPr>
        <w:t xml:space="preserve">, </w:t>
      </w:r>
      <w:r w:rsidRPr="00D35E29">
        <w:rPr>
          <w:rFonts w:asciiTheme="majorBidi" w:hAnsiTheme="majorBidi" w:cstheme="majorBidi"/>
          <w:i/>
          <w:iCs/>
        </w:rPr>
        <w:t>22</w:t>
      </w:r>
      <w:r w:rsidRPr="00D35E29">
        <w:rPr>
          <w:rFonts w:asciiTheme="majorBidi" w:hAnsiTheme="majorBidi" w:cstheme="majorBidi"/>
        </w:rPr>
        <w:t xml:space="preserve">(10), e20002. </w:t>
      </w:r>
      <w:hyperlink r:id="rId13" w:history="1">
        <w:r w:rsidRPr="00D35E29">
          <w:rPr>
            <w:rStyle w:val="Hyperlink"/>
            <w:rFonts w:asciiTheme="majorBidi" w:hAnsiTheme="majorBidi" w:cstheme="majorBidi"/>
          </w:rPr>
          <w:t>https://doi.org/10.2196/20002</w:t>
        </w:r>
      </w:hyperlink>
    </w:p>
    <w:p w14:paraId="6104931C"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Barattucci, M., Pagliaro, S., Ballone, C., Teresi, M., Consoli, C., Garofalo, A., De Giorgio, A., &amp; </w:t>
      </w:r>
      <w:proofErr w:type="spellStart"/>
      <w:r w:rsidRPr="00D35E29">
        <w:rPr>
          <w:rFonts w:asciiTheme="majorBidi" w:hAnsiTheme="majorBidi" w:cstheme="majorBidi"/>
        </w:rPr>
        <w:t>Ramaci</w:t>
      </w:r>
      <w:proofErr w:type="spellEnd"/>
      <w:r w:rsidRPr="00D35E29">
        <w:rPr>
          <w:rFonts w:asciiTheme="majorBidi" w:hAnsiTheme="majorBidi" w:cstheme="majorBidi"/>
        </w:rPr>
        <w:t xml:space="preserve">, T. (2022). Trust in science as a possible mediator between different antecedents and COVID-19 booster vaccination intention: An integration of health belief model (HBM) and theory of planned </w:t>
      </w:r>
      <w:proofErr w:type="spellStart"/>
      <w:r w:rsidRPr="00D35E29">
        <w:rPr>
          <w:rFonts w:asciiTheme="majorBidi" w:hAnsiTheme="majorBidi" w:cstheme="majorBidi"/>
        </w:rPr>
        <w:t>behavior</w:t>
      </w:r>
      <w:proofErr w:type="spellEnd"/>
      <w:r w:rsidRPr="00D35E29">
        <w:rPr>
          <w:rFonts w:asciiTheme="majorBidi" w:hAnsiTheme="majorBidi" w:cstheme="majorBidi"/>
        </w:rPr>
        <w:t xml:space="preserve"> (TPB). </w:t>
      </w:r>
      <w:r w:rsidRPr="00D35E29">
        <w:rPr>
          <w:rFonts w:asciiTheme="majorBidi" w:hAnsiTheme="majorBidi" w:cstheme="majorBidi"/>
          <w:i/>
          <w:iCs/>
        </w:rPr>
        <w:t>Vaccines</w:t>
      </w:r>
      <w:r w:rsidRPr="00D35E29">
        <w:rPr>
          <w:rFonts w:asciiTheme="majorBidi" w:hAnsiTheme="majorBidi" w:cstheme="majorBidi"/>
        </w:rPr>
        <w:t xml:space="preserve">, </w:t>
      </w:r>
      <w:r w:rsidRPr="00D35E29">
        <w:rPr>
          <w:rFonts w:asciiTheme="majorBidi" w:hAnsiTheme="majorBidi" w:cstheme="majorBidi"/>
          <w:i/>
          <w:iCs/>
        </w:rPr>
        <w:t>10</w:t>
      </w:r>
      <w:r w:rsidRPr="00D35E29">
        <w:rPr>
          <w:rFonts w:asciiTheme="majorBidi" w:hAnsiTheme="majorBidi" w:cstheme="majorBidi"/>
        </w:rPr>
        <w:t>(7), 1099.  </w:t>
      </w:r>
      <w:hyperlink r:id="rId14" w:history="1">
        <w:r w:rsidRPr="00D35E29">
          <w:rPr>
            <w:rStyle w:val="Hyperlink"/>
            <w:rFonts w:asciiTheme="majorBidi" w:hAnsiTheme="majorBidi" w:cstheme="majorBidi"/>
            <w:b/>
            <w:bCs/>
          </w:rPr>
          <w:t>https://doi.org/10.3390/vaccines10071099</w:t>
        </w:r>
      </w:hyperlink>
    </w:p>
    <w:p w14:paraId="078C80F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Bath and </w:t>
      </w:r>
      <w:proofErr w:type="gramStart"/>
      <w:r w:rsidRPr="00D35E29">
        <w:rPr>
          <w:rFonts w:asciiTheme="majorBidi" w:hAnsiTheme="majorBidi" w:cstheme="majorBidi"/>
        </w:rPr>
        <w:t>North East</w:t>
      </w:r>
      <w:proofErr w:type="gramEnd"/>
      <w:r w:rsidRPr="00D35E29">
        <w:rPr>
          <w:rFonts w:asciiTheme="majorBidi" w:hAnsiTheme="majorBidi" w:cstheme="majorBidi"/>
        </w:rPr>
        <w:t xml:space="preserve"> Somerset, Swindon and Wiltshire Integrated Care System. (2022, May). </w:t>
      </w:r>
      <w:r w:rsidRPr="00D35E29">
        <w:rPr>
          <w:rFonts w:asciiTheme="majorBidi" w:hAnsiTheme="majorBidi" w:cstheme="majorBidi"/>
          <w:i/>
          <w:iCs/>
        </w:rPr>
        <w:t>BSW inequalities strategy summary 2021–2024</w:t>
      </w:r>
      <w:r w:rsidRPr="00D35E29">
        <w:rPr>
          <w:rFonts w:asciiTheme="majorBidi" w:hAnsiTheme="majorBidi" w:cstheme="majorBidi"/>
        </w:rPr>
        <w:t xml:space="preserve"> [PDF]. Bath and </w:t>
      </w:r>
      <w:proofErr w:type="gramStart"/>
      <w:r w:rsidRPr="00D35E29">
        <w:rPr>
          <w:rFonts w:asciiTheme="majorBidi" w:hAnsiTheme="majorBidi" w:cstheme="majorBidi"/>
        </w:rPr>
        <w:t>North East</w:t>
      </w:r>
      <w:proofErr w:type="gramEnd"/>
      <w:r w:rsidRPr="00D35E29">
        <w:rPr>
          <w:rFonts w:asciiTheme="majorBidi" w:hAnsiTheme="majorBidi" w:cstheme="majorBidi"/>
        </w:rPr>
        <w:t xml:space="preserve"> Somerset Council. </w:t>
      </w:r>
      <w:hyperlink r:id="rId15" w:history="1">
        <w:r w:rsidRPr="00D35E29">
          <w:rPr>
            <w:rStyle w:val="Hyperlink"/>
            <w:rFonts w:asciiTheme="majorBidi" w:hAnsiTheme="majorBidi" w:cstheme="majorBidi"/>
          </w:rPr>
          <w:t>https://democracy.bathnes.gov.uk/documents/s75723/BSW%20Inequalities%20Strategy%20Summary.pdf</w:t>
        </w:r>
      </w:hyperlink>
    </w:p>
    <w:p w14:paraId="343BB3B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Berger, R. (2015). Now I see it, now I don’t: Researcher’s position and reflexivity in qualitative research. </w:t>
      </w:r>
      <w:r w:rsidRPr="00D35E29">
        <w:rPr>
          <w:rFonts w:asciiTheme="majorBidi" w:hAnsiTheme="majorBidi" w:cstheme="majorBidi"/>
          <w:i/>
          <w:iCs/>
        </w:rPr>
        <w:t>Qualitative Research</w:t>
      </w:r>
      <w:r w:rsidRPr="00D35E29">
        <w:rPr>
          <w:rFonts w:asciiTheme="majorBidi" w:hAnsiTheme="majorBidi" w:cstheme="majorBidi"/>
        </w:rPr>
        <w:t xml:space="preserve">, </w:t>
      </w:r>
      <w:r w:rsidRPr="00D35E29">
        <w:rPr>
          <w:rFonts w:asciiTheme="majorBidi" w:hAnsiTheme="majorBidi" w:cstheme="majorBidi"/>
          <w:i/>
          <w:iCs/>
        </w:rPr>
        <w:t>15</w:t>
      </w:r>
      <w:r w:rsidRPr="00D35E29">
        <w:rPr>
          <w:rFonts w:asciiTheme="majorBidi" w:hAnsiTheme="majorBidi" w:cstheme="majorBidi"/>
        </w:rPr>
        <w:t xml:space="preserve">(2), 219–234. </w:t>
      </w:r>
      <w:hyperlink r:id="rId16" w:history="1">
        <w:r w:rsidRPr="00D35E29">
          <w:rPr>
            <w:rStyle w:val="Hyperlink"/>
            <w:rFonts w:asciiTheme="majorBidi" w:hAnsiTheme="majorBidi" w:cstheme="majorBidi"/>
          </w:rPr>
          <w:t>https://doi.org/10.1177/1468794112468475</w:t>
        </w:r>
      </w:hyperlink>
    </w:p>
    <w:p w14:paraId="716A00E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 xml:space="preserve">Betsch, C., Böhm, R., &amp; Chapman, G. B. (2015). Using </w:t>
      </w:r>
      <w:proofErr w:type="spellStart"/>
      <w:r w:rsidRPr="00D35E29">
        <w:rPr>
          <w:rFonts w:asciiTheme="majorBidi" w:hAnsiTheme="majorBidi" w:cstheme="majorBidi"/>
        </w:rPr>
        <w:t>behavioral</w:t>
      </w:r>
      <w:proofErr w:type="spellEnd"/>
      <w:r w:rsidRPr="00D35E29">
        <w:rPr>
          <w:rFonts w:asciiTheme="majorBidi" w:hAnsiTheme="majorBidi" w:cstheme="majorBidi"/>
        </w:rPr>
        <w:t xml:space="preserve"> insights to increase vaccination policy effectiveness. </w:t>
      </w:r>
      <w:r w:rsidRPr="00D35E29">
        <w:rPr>
          <w:rFonts w:asciiTheme="majorBidi" w:hAnsiTheme="majorBidi" w:cstheme="majorBidi"/>
          <w:i/>
          <w:iCs/>
        </w:rPr>
        <w:t xml:space="preserve">Policy Insights from the </w:t>
      </w:r>
      <w:proofErr w:type="spellStart"/>
      <w:r w:rsidRPr="00D35E29">
        <w:rPr>
          <w:rFonts w:asciiTheme="majorBidi" w:hAnsiTheme="majorBidi" w:cstheme="majorBidi"/>
          <w:i/>
          <w:iCs/>
        </w:rPr>
        <w:t>Behavioral</w:t>
      </w:r>
      <w:proofErr w:type="spellEnd"/>
      <w:r w:rsidRPr="00D35E29">
        <w:rPr>
          <w:rFonts w:asciiTheme="majorBidi" w:hAnsiTheme="majorBidi" w:cstheme="majorBidi"/>
          <w:i/>
          <w:iCs/>
        </w:rPr>
        <w:t xml:space="preserve"> and Brain Sciences</w:t>
      </w:r>
      <w:r w:rsidRPr="00D35E29">
        <w:rPr>
          <w:rFonts w:asciiTheme="majorBidi" w:hAnsiTheme="majorBidi" w:cstheme="majorBidi"/>
        </w:rPr>
        <w:t xml:space="preserve">, </w:t>
      </w:r>
      <w:r w:rsidRPr="00D35E29">
        <w:rPr>
          <w:rFonts w:asciiTheme="majorBidi" w:hAnsiTheme="majorBidi" w:cstheme="majorBidi"/>
          <w:i/>
          <w:iCs/>
        </w:rPr>
        <w:t>2</w:t>
      </w:r>
      <w:r w:rsidRPr="00D35E29">
        <w:rPr>
          <w:rFonts w:asciiTheme="majorBidi" w:hAnsiTheme="majorBidi" w:cstheme="majorBidi"/>
        </w:rPr>
        <w:t xml:space="preserve">(1), 61–73. </w:t>
      </w:r>
      <w:hyperlink r:id="rId17" w:history="1">
        <w:r w:rsidRPr="00D35E29">
          <w:rPr>
            <w:rStyle w:val="Hyperlink"/>
            <w:rFonts w:asciiTheme="majorBidi" w:hAnsiTheme="majorBidi" w:cstheme="majorBidi"/>
          </w:rPr>
          <w:t>https://doi.org/10.1177/2372732215600716</w:t>
        </w:r>
      </w:hyperlink>
    </w:p>
    <w:p w14:paraId="0AB11860"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Böhm, R., Betsch, C., &amp; Korn, L. (2016). Selfish-rational non-vaccination: Experimental evidence from an interactive vaccination game. </w:t>
      </w:r>
      <w:r w:rsidRPr="00D35E29">
        <w:rPr>
          <w:rFonts w:asciiTheme="majorBidi" w:hAnsiTheme="majorBidi" w:cstheme="majorBidi"/>
          <w:i/>
          <w:iCs/>
        </w:rPr>
        <w:t xml:space="preserve">Journal of Economic </w:t>
      </w:r>
      <w:proofErr w:type="spellStart"/>
      <w:r w:rsidRPr="00D35E29">
        <w:rPr>
          <w:rFonts w:asciiTheme="majorBidi" w:hAnsiTheme="majorBidi" w:cstheme="majorBidi"/>
          <w:i/>
          <w:iCs/>
        </w:rPr>
        <w:t>Behavior</w:t>
      </w:r>
      <w:proofErr w:type="spellEnd"/>
      <w:r w:rsidRPr="00D35E29">
        <w:rPr>
          <w:rFonts w:asciiTheme="majorBidi" w:hAnsiTheme="majorBidi" w:cstheme="majorBidi"/>
          <w:i/>
          <w:iCs/>
        </w:rPr>
        <w:t xml:space="preserve"> &amp; Organization</w:t>
      </w:r>
      <w:r w:rsidRPr="00D35E29">
        <w:rPr>
          <w:rFonts w:asciiTheme="majorBidi" w:hAnsiTheme="majorBidi" w:cstheme="majorBidi"/>
        </w:rPr>
        <w:t xml:space="preserve">, </w:t>
      </w:r>
      <w:r w:rsidRPr="00D35E29">
        <w:rPr>
          <w:rFonts w:asciiTheme="majorBidi" w:hAnsiTheme="majorBidi" w:cstheme="majorBidi"/>
          <w:i/>
          <w:iCs/>
        </w:rPr>
        <w:t>131</w:t>
      </w:r>
      <w:r w:rsidRPr="00D35E29">
        <w:rPr>
          <w:rFonts w:asciiTheme="majorBidi" w:hAnsiTheme="majorBidi" w:cstheme="majorBidi"/>
        </w:rPr>
        <w:t xml:space="preserve">, 183–195. </w:t>
      </w:r>
      <w:hyperlink r:id="rId18" w:tgtFrame="_blank" w:tooltip="Persistent link using digital object identifier" w:history="1">
        <w:r w:rsidRPr="00D35E29">
          <w:rPr>
            <w:rStyle w:val="Hyperlink"/>
            <w:rFonts w:asciiTheme="majorBidi" w:hAnsiTheme="majorBidi" w:cstheme="majorBidi"/>
          </w:rPr>
          <w:t>https://doi.org/10.1016/j.jebo.2015.11.008</w:t>
        </w:r>
      </w:hyperlink>
    </w:p>
    <w:p w14:paraId="4700E3C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Braun, V. and Clarke, V., 2006. Using thematic analysis in psychology. </w:t>
      </w:r>
      <w:r w:rsidRPr="00D35E29">
        <w:rPr>
          <w:rFonts w:asciiTheme="majorBidi" w:hAnsiTheme="majorBidi" w:cstheme="majorBidi"/>
          <w:i/>
          <w:iCs/>
        </w:rPr>
        <w:t>Qualitative research in psychology</w:t>
      </w:r>
      <w:r w:rsidRPr="00D35E29">
        <w:rPr>
          <w:rFonts w:asciiTheme="majorBidi" w:hAnsiTheme="majorBidi" w:cstheme="majorBidi"/>
        </w:rPr>
        <w:t xml:space="preserve">, 3(2), pp.77-101. </w:t>
      </w:r>
      <w:hyperlink r:id="rId19" w:history="1">
        <w:r w:rsidRPr="00D35E29">
          <w:rPr>
            <w:rStyle w:val="Hyperlink"/>
            <w:rFonts w:asciiTheme="majorBidi" w:hAnsiTheme="majorBidi" w:cstheme="majorBidi"/>
          </w:rPr>
          <w:t>https://doi.org/10.1191/1478088706qp063oa</w:t>
        </w:r>
      </w:hyperlink>
    </w:p>
    <w:p w14:paraId="082F3F62"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Braun, V., &amp; Clarke, V. (2019). Reflecting on reflexive thematic analysis. </w:t>
      </w:r>
      <w:r w:rsidRPr="00D35E29">
        <w:rPr>
          <w:rFonts w:asciiTheme="majorBidi" w:hAnsiTheme="majorBidi" w:cstheme="majorBidi"/>
          <w:i/>
          <w:iCs/>
        </w:rPr>
        <w:t>Qualitative research in sport, exercise and health</w:t>
      </w:r>
      <w:r w:rsidRPr="00D35E29">
        <w:rPr>
          <w:rFonts w:asciiTheme="majorBidi" w:hAnsiTheme="majorBidi" w:cstheme="majorBidi"/>
        </w:rPr>
        <w:t>, </w:t>
      </w:r>
      <w:r w:rsidRPr="00D35E29">
        <w:rPr>
          <w:rFonts w:asciiTheme="majorBidi" w:hAnsiTheme="majorBidi" w:cstheme="majorBidi"/>
          <w:i/>
          <w:iCs/>
        </w:rPr>
        <w:t>11</w:t>
      </w:r>
      <w:r w:rsidRPr="00D35E29">
        <w:rPr>
          <w:rFonts w:asciiTheme="majorBidi" w:hAnsiTheme="majorBidi" w:cstheme="majorBidi"/>
        </w:rPr>
        <w:t xml:space="preserve">(4), 589-597. </w:t>
      </w:r>
      <w:hyperlink r:id="rId20" w:history="1">
        <w:r w:rsidRPr="00D35E29">
          <w:rPr>
            <w:rStyle w:val="Hyperlink"/>
            <w:rFonts w:asciiTheme="majorBidi" w:hAnsiTheme="majorBidi" w:cstheme="majorBidi"/>
          </w:rPr>
          <w:t>https://doi.org/10.1080/2159676X.2019.1628806</w:t>
        </w:r>
      </w:hyperlink>
    </w:p>
    <w:p w14:paraId="179F504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Braun, V., &amp; Clarke, V. (2021). One size </w:t>
      </w:r>
      <w:proofErr w:type="gramStart"/>
      <w:r w:rsidRPr="00D35E29">
        <w:rPr>
          <w:rFonts w:asciiTheme="majorBidi" w:hAnsiTheme="majorBidi" w:cstheme="majorBidi"/>
        </w:rPr>
        <w:t>fits</w:t>
      </w:r>
      <w:proofErr w:type="gramEnd"/>
      <w:r w:rsidRPr="00D35E29">
        <w:rPr>
          <w:rFonts w:asciiTheme="majorBidi" w:hAnsiTheme="majorBidi" w:cstheme="majorBidi"/>
        </w:rPr>
        <w:t xml:space="preserve"> all? What counts as quality practice in (reflexive) thematic analysis? </w:t>
      </w:r>
      <w:r w:rsidRPr="00D35E29">
        <w:rPr>
          <w:rFonts w:asciiTheme="majorBidi" w:hAnsiTheme="majorBidi" w:cstheme="majorBidi"/>
          <w:i/>
          <w:iCs/>
        </w:rPr>
        <w:t>Qualitative Research in Psychology</w:t>
      </w:r>
      <w:r w:rsidRPr="00D35E29">
        <w:rPr>
          <w:rFonts w:asciiTheme="majorBidi" w:hAnsiTheme="majorBidi" w:cstheme="majorBidi"/>
        </w:rPr>
        <w:t xml:space="preserve">, </w:t>
      </w:r>
      <w:r w:rsidRPr="00D35E29">
        <w:rPr>
          <w:rFonts w:asciiTheme="majorBidi" w:hAnsiTheme="majorBidi" w:cstheme="majorBidi"/>
          <w:i/>
          <w:iCs/>
        </w:rPr>
        <w:t>18</w:t>
      </w:r>
      <w:r w:rsidRPr="00D35E29">
        <w:rPr>
          <w:rFonts w:asciiTheme="majorBidi" w:hAnsiTheme="majorBidi" w:cstheme="majorBidi"/>
        </w:rPr>
        <w:t xml:space="preserve">(3), 328–352. </w:t>
      </w:r>
      <w:hyperlink r:id="rId21" w:history="1">
        <w:r w:rsidRPr="00D35E29">
          <w:rPr>
            <w:rStyle w:val="Hyperlink"/>
            <w:rFonts w:asciiTheme="majorBidi" w:hAnsiTheme="majorBidi" w:cstheme="majorBidi"/>
            <w:color w:val="10147E"/>
          </w:rPr>
          <w:t>https://doi.org/10.1080/14780887.2020.1769238</w:t>
        </w:r>
      </w:hyperlink>
    </w:p>
    <w:p w14:paraId="55D72D59"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Brewer, N. T., Chapman, G. B., Rothman, A. J., Leask, J., &amp; Kempe, A. (2017). Increasing vaccination: Putting psychological science into action. </w:t>
      </w:r>
      <w:r w:rsidRPr="00D35E29">
        <w:rPr>
          <w:rFonts w:asciiTheme="majorBidi" w:hAnsiTheme="majorBidi" w:cstheme="majorBidi"/>
          <w:i/>
          <w:iCs/>
        </w:rPr>
        <w:t>Psychological Science in the Public Interest</w:t>
      </w:r>
      <w:r w:rsidRPr="00D35E29">
        <w:rPr>
          <w:rFonts w:asciiTheme="majorBidi" w:hAnsiTheme="majorBidi" w:cstheme="majorBidi"/>
        </w:rPr>
        <w:t xml:space="preserve">, </w:t>
      </w:r>
      <w:r w:rsidRPr="00D35E29">
        <w:rPr>
          <w:rFonts w:asciiTheme="majorBidi" w:hAnsiTheme="majorBidi" w:cstheme="majorBidi"/>
          <w:i/>
          <w:iCs/>
        </w:rPr>
        <w:t>18</w:t>
      </w:r>
      <w:r w:rsidRPr="00D35E29">
        <w:rPr>
          <w:rFonts w:asciiTheme="majorBidi" w:hAnsiTheme="majorBidi" w:cstheme="majorBidi"/>
        </w:rPr>
        <w:t xml:space="preserve">(3), 149–207. </w:t>
      </w:r>
      <w:hyperlink r:id="rId22" w:history="1">
        <w:r w:rsidRPr="00D35E29">
          <w:rPr>
            <w:rStyle w:val="Hyperlink"/>
            <w:rFonts w:asciiTheme="majorBidi" w:hAnsiTheme="majorBidi" w:cstheme="majorBidi"/>
          </w:rPr>
          <w:t>https://doi.org/10.1177/1529100618760521</w:t>
        </w:r>
      </w:hyperlink>
    </w:p>
    <w:p w14:paraId="3AF397B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Brown, K. F., Kroll, J. S., Hudson, M. J., Ramsay, M., Green, J., Long, S. J., Vincent, C. A., Fraser, G., &amp; </w:t>
      </w:r>
      <w:proofErr w:type="spellStart"/>
      <w:r w:rsidRPr="00D35E29">
        <w:rPr>
          <w:rFonts w:asciiTheme="majorBidi" w:hAnsiTheme="majorBidi" w:cstheme="majorBidi"/>
        </w:rPr>
        <w:t>Sevdalis</w:t>
      </w:r>
      <w:proofErr w:type="spellEnd"/>
      <w:r w:rsidRPr="00D35E29">
        <w:rPr>
          <w:rFonts w:asciiTheme="majorBidi" w:hAnsiTheme="majorBidi" w:cstheme="majorBidi"/>
        </w:rPr>
        <w:t xml:space="preserve">, N. (2010). Factors underlying parental decisions about combination childhood vaccinations including MMR: a systematic review.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28</w:t>
      </w:r>
      <w:r w:rsidRPr="00D35E29">
        <w:rPr>
          <w:rFonts w:asciiTheme="majorBidi" w:hAnsiTheme="majorBidi" w:cstheme="majorBidi"/>
        </w:rPr>
        <w:t xml:space="preserve">(26), 4235–4248. </w:t>
      </w:r>
      <w:hyperlink r:id="rId23" w:history="1">
        <w:r w:rsidRPr="00D35E29">
          <w:rPr>
            <w:rStyle w:val="Hyperlink"/>
            <w:rFonts w:asciiTheme="majorBidi" w:hAnsiTheme="majorBidi" w:cstheme="majorBidi"/>
          </w:rPr>
          <w:t>https://doi.org/10.1016/j.vaccine.2010.04.052</w:t>
        </w:r>
      </w:hyperlink>
    </w:p>
    <w:p w14:paraId="2E0FD592"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Cairney, P., &amp; </w:t>
      </w:r>
      <w:proofErr w:type="spellStart"/>
      <w:r w:rsidRPr="00D35E29">
        <w:rPr>
          <w:rFonts w:asciiTheme="majorBidi" w:hAnsiTheme="majorBidi" w:cstheme="majorBidi"/>
        </w:rPr>
        <w:t>Wellstead</w:t>
      </w:r>
      <w:proofErr w:type="spellEnd"/>
      <w:r w:rsidRPr="00D35E29">
        <w:rPr>
          <w:rFonts w:asciiTheme="majorBidi" w:hAnsiTheme="majorBidi" w:cstheme="majorBidi"/>
        </w:rPr>
        <w:t xml:space="preserve">, A. (2021). COVID-19: Effective policymaking depends on trust in experts, politicians, and the public. </w:t>
      </w:r>
      <w:r w:rsidRPr="00D35E29">
        <w:rPr>
          <w:rFonts w:asciiTheme="majorBidi" w:hAnsiTheme="majorBidi" w:cstheme="majorBidi"/>
          <w:i/>
          <w:iCs/>
        </w:rPr>
        <w:t>Policy Design and Practice</w:t>
      </w:r>
      <w:r w:rsidRPr="00D35E29">
        <w:rPr>
          <w:rFonts w:asciiTheme="majorBidi" w:hAnsiTheme="majorBidi" w:cstheme="majorBidi"/>
        </w:rPr>
        <w:t xml:space="preserve">, </w:t>
      </w:r>
      <w:r w:rsidRPr="00D35E29">
        <w:rPr>
          <w:rFonts w:asciiTheme="majorBidi" w:hAnsiTheme="majorBidi" w:cstheme="majorBidi"/>
          <w:i/>
          <w:iCs/>
        </w:rPr>
        <w:t>4</w:t>
      </w:r>
      <w:r w:rsidRPr="00D35E29">
        <w:rPr>
          <w:rFonts w:asciiTheme="majorBidi" w:hAnsiTheme="majorBidi" w:cstheme="majorBidi"/>
        </w:rPr>
        <w:t xml:space="preserve">(1), 1–14. </w:t>
      </w:r>
      <w:hyperlink r:id="rId24" w:history="1">
        <w:r w:rsidRPr="00D35E29">
          <w:rPr>
            <w:rStyle w:val="Hyperlink"/>
            <w:rFonts w:asciiTheme="majorBidi" w:hAnsiTheme="majorBidi" w:cstheme="majorBidi"/>
          </w:rPr>
          <w:t>https://doi.org/10.1080/25741292.2020.1837466</w:t>
        </w:r>
      </w:hyperlink>
    </w:p>
    <w:p w14:paraId="3080FB3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 xml:space="preserve">Cavit, L., &amp; Charania, N. A. (2023). Exploring factors that influence vaccination uptake for children with refugee backgrounds: An interpretive description study of primary healthcare providers’ perspectives.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41</w:t>
      </w:r>
      <w:r w:rsidRPr="00D35E29">
        <w:rPr>
          <w:rFonts w:asciiTheme="majorBidi" w:hAnsiTheme="majorBidi" w:cstheme="majorBidi"/>
        </w:rPr>
        <w:t xml:space="preserve">(45), 6690–6699. </w:t>
      </w:r>
      <w:hyperlink r:id="rId25" w:history="1">
        <w:r w:rsidRPr="00D35E29">
          <w:rPr>
            <w:rStyle w:val="Hyperlink"/>
            <w:rFonts w:asciiTheme="majorBidi" w:hAnsiTheme="majorBidi" w:cstheme="majorBidi"/>
          </w:rPr>
          <w:t>https://doi.org/10.1016/j.vaccine.2023.09.055</w:t>
        </w:r>
      </w:hyperlink>
    </w:p>
    <w:p w14:paraId="5F3210CB"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Chiem, A., Olaoye, F., Quinn, R., &amp; Saini, V. (2022). Reasons and suggestions for improving low immunization uptake among children living in low socioeconomic status communities in Northern Alberta, Canada – A qualitative study.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40</w:t>
      </w:r>
      <w:r w:rsidRPr="00D35E29">
        <w:rPr>
          <w:rFonts w:asciiTheme="majorBidi" w:hAnsiTheme="majorBidi" w:cstheme="majorBidi"/>
        </w:rPr>
        <w:t xml:space="preserve">(32), 4464–4472. </w:t>
      </w:r>
      <w:hyperlink r:id="rId26" w:history="1">
        <w:r w:rsidRPr="00D35E29">
          <w:rPr>
            <w:rStyle w:val="Hyperlink"/>
            <w:rFonts w:asciiTheme="majorBidi" w:hAnsiTheme="majorBidi" w:cstheme="majorBidi"/>
          </w:rPr>
          <w:t>https://doi.org/10.1016/j.vaccine.2022.06.004</w:t>
        </w:r>
      </w:hyperlink>
    </w:p>
    <w:p w14:paraId="1EBB353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Cho, J. (2014). Impacts of information-providers’ perceived cultural backgrounds on information-seeking </w:t>
      </w:r>
      <w:proofErr w:type="spellStart"/>
      <w:r w:rsidRPr="00D35E29">
        <w:rPr>
          <w:rFonts w:asciiTheme="majorBidi" w:hAnsiTheme="majorBidi" w:cstheme="majorBidi"/>
        </w:rPr>
        <w:t>behaviors</w:t>
      </w:r>
      <w:proofErr w:type="spellEnd"/>
      <w:r w:rsidRPr="00D35E29">
        <w:rPr>
          <w:rFonts w:asciiTheme="majorBidi" w:hAnsiTheme="majorBidi" w:cstheme="majorBidi"/>
        </w:rPr>
        <w:t xml:space="preserve">: Investigation of American employees’ information-seeking </w:t>
      </w:r>
      <w:proofErr w:type="spellStart"/>
      <w:r w:rsidRPr="00D35E29">
        <w:rPr>
          <w:rFonts w:asciiTheme="majorBidi" w:hAnsiTheme="majorBidi" w:cstheme="majorBidi"/>
        </w:rPr>
        <w:t>behaviors</w:t>
      </w:r>
      <w:proofErr w:type="spellEnd"/>
      <w:r w:rsidRPr="00D35E29">
        <w:rPr>
          <w:rFonts w:asciiTheme="majorBidi" w:hAnsiTheme="majorBidi" w:cstheme="majorBidi"/>
        </w:rPr>
        <w:t xml:space="preserve"> in a Korean multinational corporation in the US. </w:t>
      </w:r>
      <w:r w:rsidRPr="00D35E29">
        <w:rPr>
          <w:rFonts w:asciiTheme="majorBidi" w:hAnsiTheme="majorBidi" w:cstheme="majorBidi"/>
          <w:i/>
          <w:iCs/>
        </w:rPr>
        <w:t>International Journal of Intercultural Relations</w:t>
      </w:r>
      <w:r w:rsidRPr="00D35E29">
        <w:rPr>
          <w:rFonts w:asciiTheme="majorBidi" w:hAnsiTheme="majorBidi" w:cstheme="majorBidi"/>
        </w:rPr>
        <w:t xml:space="preserve">, </w:t>
      </w:r>
      <w:r w:rsidRPr="00D35E29">
        <w:rPr>
          <w:rFonts w:asciiTheme="majorBidi" w:hAnsiTheme="majorBidi" w:cstheme="majorBidi"/>
          <w:i/>
          <w:iCs/>
        </w:rPr>
        <w:t>41</w:t>
      </w:r>
      <w:r w:rsidRPr="00D35E29">
        <w:rPr>
          <w:rFonts w:asciiTheme="majorBidi" w:hAnsiTheme="majorBidi" w:cstheme="majorBidi"/>
        </w:rPr>
        <w:t xml:space="preserve">, 66–79. </w:t>
      </w:r>
      <w:hyperlink r:id="rId27" w:tgtFrame="_blank" w:tooltip="Persistent link using digital object identifier" w:history="1">
        <w:r w:rsidRPr="00D35E29">
          <w:rPr>
            <w:rStyle w:val="Hyperlink"/>
            <w:rFonts w:asciiTheme="majorBidi" w:hAnsiTheme="majorBidi" w:cstheme="majorBidi"/>
          </w:rPr>
          <w:t>https://doi.org/10.1016/j.ijintrel.2014.05.003</w:t>
        </w:r>
      </w:hyperlink>
    </w:p>
    <w:p w14:paraId="0EF4F69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Crawshaw, A. F., Farah, Y., Deal, A., </w:t>
      </w:r>
      <w:proofErr w:type="spellStart"/>
      <w:r w:rsidRPr="00D35E29">
        <w:rPr>
          <w:rFonts w:asciiTheme="majorBidi" w:hAnsiTheme="majorBidi" w:cstheme="majorBidi"/>
        </w:rPr>
        <w:t>Rustage</w:t>
      </w:r>
      <w:proofErr w:type="spellEnd"/>
      <w:r w:rsidRPr="00D35E29">
        <w:rPr>
          <w:rFonts w:asciiTheme="majorBidi" w:hAnsiTheme="majorBidi" w:cstheme="majorBidi"/>
        </w:rPr>
        <w:t xml:space="preserve">, K., Hayward, S. E., Carter, J., Knights, F., Goldsmith, L. P., Campos-Matos, I., &amp; Wurie, F. (2022). Defining the determinants of vaccine uptake and </w:t>
      </w:r>
      <w:proofErr w:type="spellStart"/>
      <w:r w:rsidRPr="00D35E29">
        <w:rPr>
          <w:rFonts w:asciiTheme="majorBidi" w:hAnsiTheme="majorBidi" w:cstheme="majorBidi"/>
        </w:rPr>
        <w:t>undervaccination</w:t>
      </w:r>
      <w:proofErr w:type="spellEnd"/>
      <w:r w:rsidRPr="00D35E29">
        <w:rPr>
          <w:rFonts w:asciiTheme="majorBidi" w:hAnsiTheme="majorBidi" w:cstheme="majorBidi"/>
        </w:rPr>
        <w:t xml:space="preserve"> in migrant populations in Europe to improve routine and COVID-19 vaccine uptake: A systematic review. </w:t>
      </w:r>
      <w:r w:rsidRPr="00D35E29">
        <w:rPr>
          <w:rFonts w:asciiTheme="majorBidi" w:hAnsiTheme="majorBidi" w:cstheme="majorBidi"/>
          <w:i/>
          <w:iCs/>
        </w:rPr>
        <w:t>The Lancet Infectious Diseases</w:t>
      </w:r>
      <w:r w:rsidRPr="00D35E29">
        <w:rPr>
          <w:rFonts w:asciiTheme="majorBidi" w:hAnsiTheme="majorBidi" w:cstheme="majorBidi"/>
        </w:rPr>
        <w:t xml:space="preserve">, </w:t>
      </w:r>
      <w:r w:rsidRPr="00D35E29">
        <w:rPr>
          <w:rFonts w:asciiTheme="majorBidi" w:hAnsiTheme="majorBidi" w:cstheme="majorBidi"/>
          <w:i/>
          <w:iCs/>
        </w:rPr>
        <w:t>22</w:t>
      </w:r>
      <w:r w:rsidRPr="00D35E29">
        <w:rPr>
          <w:rFonts w:asciiTheme="majorBidi" w:hAnsiTheme="majorBidi" w:cstheme="majorBidi"/>
        </w:rPr>
        <w:t xml:space="preserve">(9), e254–e266. </w:t>
      </w:r>
      <w:hyperlink r:id="rId28" w:tgtFrame="_blank" w:history="1">
        <w:r w:rsidRPr="00D35E29">
          <w:rPr>
            <w:rStyle w:val="Hyperlink"/>
            <w:rFonts w:asciiTheme="majorBidi" w:hAnsiTheme="majorBidi" w:cstheme="majorBidi"/>
          </w:rPr>
          <w:t>https://dx.doi.org/10.1016/s1473-3099%2822%2900066-4</w:t>
        </w:r>
      </w:hyperlink>
    </w:p>
    <w:p w14:paraId="66A4CB8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Crescitelli, M. D., </w:t>
      </w:r>
      <w:proofErr w:type="spellStart"/>
      <w:r w:rsidRPr="00D35E29">
        <w:rPr>
          <w:rFonts w:asciiTheme="majorBidi" w:hAnsiTheme="majorBidi" w:cstheme="majorBidi"/>
        </w:rPr>
        <w:t>Ghirotto</w:t>
      </w:r>
      <w:proofErr w:type="spellEnd"/>
      <w:r w:rsidRPr="00D35E29">
        <w:rPr>
          <w:rFonts w:asciiTheme="majorBidi" w:hAnsiTheme="majorBidi" w:cstheme="majorBidi"/>
        </w:rPr>
        <w:t xml:space="preserve">, L., Sisson, H., Sarli, L., </w:t>
      </w:r>
      <w:proofErr w:type="spellStart"/>
      <w:r w:rsidRPr="00D35E29">
        <w:rPr>
          <w:rFonts w:asciiTheme="majorBidi" w:hAnsiTheme="majorBidi" w:cstheme="majorBidi"/>
        </w:rPr>
        <w:t>Artioli</w:t>
      </w:r>
      <w:proofErr w:type="spellEnd"/>
      <w:r w:rsidRPr="00D35E29">
        <w:rPr>
          <w:rFonts w:asciiTheme="majorBidi" w:hAnsiTheme="majorBidi" w:cstheme="majorBidi"/>
        </w:rPr>
        <w:t xml:space="preserve">, G., Bassi, M., </w:t>
      </w:r>
      <w:proofErr w:type="spellStart"/>
      <w:r w:rsidRPr="00D35E29">
        <w:rPr>
          <w:rFonts w:asciiTheme="majorBidi" w:hAnsiTheme="majorBidi" w:cstheme="majorBidi"/>
        </w:rPr>
        <w:t>Appicciutoli</w:t>
      </w:r>
      <w:proofErr w:type="spellEnd"/>
      <w:r w:rsidRPr="00D35E29">
        <w:rPr>
          <w:rFonts w:asciiTheme="majorBidi" w:hAnsiTheme="majorBidi" w:cstheme="majorBidi"/>
        </w:rPr>
        <w:t xml:space="preserve">, G., &amp; Hayter, M. (2020). A meta-synthesis study of the key elements involved in childhood vaccine hesitancy. </w:t>
      </w:r>
      <w:r w:rsidRPr="00D35E29">
        <w:rPr>
          <w:rFonts w:asciiTheme="majorBidi" w:hAnsiTheme="majorBidi" w:cstheme="majorBidi"/>
          <w:i/>
          <w:iCs/>
        </w:rPr>
        <w:t>Public Health</w:t>
      </w:r>
      <w:r w:rsidRPr="00D35E29">
        <w:rPr>
          <w:rFonts w:asciiTheme="majorBidi" w:hAnsiTheme="majorBidi" w:cstheme="majorBidi"/>
        </w:rPr>
        <w:t xml:space="preserve">, </w:t>
      </w:r>
      <w:r w:rsidRPr="00D35E29">
        <w:rPr>
          <w:rFonts w:asciiTheme="majorBidi" w:hAnsiTheme="majorBidi" w:cstheme="majorBidi"/>
          <w:i/>
          <w:iCs/>
        </w:rPr>
        <w:t>180</w:t>
      </w:r>
      <w:r w:rsidRPr="00D35E29">
        <w:rPr>
          <w:rFonts w:asciiTheme="majorBidi" w:hAnsiTheme="majorBidi" w:cstheme="majorBidi"/>
        </w:rPr>
        <w:t xml:space="preserve">, 38–45. </w:t>
      </w:r>
      <w:hyperlink r:id="rId29" w:tgtFrame="_blank" w:tooltip="Persistent link using digital object identifier" w:history="1">
        <w:r w:rsidRPr="00D35E29">
          <w:rPr>
            <w:rStyle w:val="Hyperlink"/>
            <w:rFonts w:asciiTheme="majorBidi" w:hAnsiTheme="majorBidi" w:cstheme="majorBidi"/>
          </w:rPr>
          <w:t>https://doi.org/10.1016/j.puhe.2019.10.027</w:t>
        </w:r>
      </w:hyperlink>
    </w:p>
    <w:p w14:paraId="5B200D19"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Crocker-</w:t>
      </w:r>
      <w:proofErr w:type="spellStart"/>
      <w:r w:rsidRPr="00D35E29">
        <w:rPr>
          <w:rFonts w:asciiTheme="majorBidi" w:hAnsiTheme="majorBidi" w:cstheme="majorBidi"/>
        </w:rPr>
        <w:t>Buque</w:t>
      </w:r>
      <w:proofErr w:type="spellEnd"/>
      <w:r w:rsidRPr="00D35E29">
        <w:rPr>
          <w:rFonts w:asciiTheme="majorBidi" w:hAnsiTheme="majorBidi" w:cstheme="majorBidi"/>
        </w:rPr>
        <w:t xml:space="preserve">, T., Edelstein, M., &amp; Mounier-Jack, S. (2017). Interventions to reduce inequalities in vaccine uptake in children and adolescents aged&lt; 19 years: A systematic review. </w:t>
      </w:r>
      <w:r w:rsidRPr="00D35E29">
        <w:rPr>
          <w:rFonts w:asciiTheme="majorBidi" w:hAnsiTheme="majorBidi" w:cstheme="majorBidi"/>
          <w:i/>
          <w:iCs/>
        </w:rPr>
        <w:t xml:space="preserve">J </w:t>
      </w:r>
      <w:proofErr w:type="spellStart"/>
      <w:r w:rsidRPr="00D35E29">
        <w:rPr>
          <w:rFonts w:asciiTheme="majorBidi" w:hAnsiTheme="majorBidi" w:cstheme="majorBidi"/>
          <w:i/>
          <w:iCs/>
        </w:rPr>
        <w:t>Epidemiol</w:t>
      </w:r>
      <w:proofErr w:type="spellEnd"/>
      <w:r w:rsidRPr="00D35E29">
        <w:rPr>
          <w:rFonts w:asciiTheme="majorBidi" w:hAnsiTheme="majorBidi" w:cstheme="majorBidi"/>
          <w:i/>
          <w:iCs/>
        </w:rPr>
        <w:t xml:space="preserve"> Community Health</w:t>
      </w:r>
      <w:r w:rsidRPr="00D35E29">
        <w:rPr>
          <w:rFonts w:asciiTheme="majorBidi" w:hAnsiTheme="majorBidi" w:cstheme="majorBidi"/>
        </w:rPr>
        <w:t xml:space="preserve">, </w:t>
      </w:r>
      <w:r w:rsidRPr="00D35E29">
        <w:rPr>
          <w:rFonts w:asciiTheme="majorBidi" w:hAnsiTheme="majorBidi" w:cstheme="majorBidi"/>
          <w:i/>
          <w:iCs/>
        </w:rPr>
        <w:t>71</w:t>
      </w:r>
      <w:r w:rsidRPr="00D35E29">
        <w:rPr>
          <w:rFonts w:asciiTheme="majorBidi" w:hAnsiTheme="majorBidi" w:cstheme="majorBidi"/>
        </w:rPr>
        <w:t xml:space="preserve">(1), 87–97. </w:t>
      </w:r>
      <w:hyperlink r:id="rId30" w:tgtFrame="_new" w:history="1">
        <w:r w:rsidRPr="00D35E29">
          <w:rPr>
            <w:rStyle w:val="Hyperlink"/>
            <w:rFonts w:asciiTheme="majorBidi" w:hAnsiTheme="majorBidi" w:cstheme="majorBidi"/>
          </w:rPr>
          <w:t>https://doi.org/10.1136/jech-2016-207572</w:t>
        </w:r>
      </w:hyperlink>
    </w:p>
    <w:p w14:paraId="77A34DDF"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Dubé, E., Gagnon, D., MacDonald, N., </w:t>
      </w:r>
      <w:proofErr w:type="spellStart"/>
      <w:r w:rsidRPr="00D35E29">
        <w:rPr>
          <w:rFonts w:asciiTheme="majorBidi" w:hAnsiTheme="majorBidi" w:cstheme="majorBidi"/>
        </w:rPr>
        <w:t>Bocquier</w:t>
      </w:r>
      <w:proofErr w:type="spellEnd"/>
      <w:r w:rsidRPr="00D35E29">
        <w:rPr>
          <w:rFonts w:asciiTheme="majorBidi" w:hAnsiTheme="majorBidi" w:cstheme="majorBidi"/>
        </w:rPr>
        <w:t>, A., Peretti-</w:t>
      </w:r>
      <w:proofErr w:type="spellStart"/>
      <w:r w:rsidRPr="00D35E29">
        <w:rPr>
          <w:rFonts w:asciiTheme="majorBidi" w:hAnsiTheme="majorBidi" w:cstheme="majorBidi"/>
        </w:rPr>
        <w:t>Watel</w:t>
      </w:r>
      <w:proofErr w:type="spellEnd"/>
      <w:r w:rsidRPr="00D35E29">
        <w:rPr>
          <w:rFonts w:asciiTheme="majorBidi" w:hAnsiTheme="majorBidi" w:cstheme="majorBidi"/>
        </w:rPr>
        <w:t xml:space="preserve">, P., &amp; Verger, P. (2018). Underlying factors impacting vaccine hesitancy in high income countries: A review of </w:t>
      </w:r>
      <w:r w:rsidRPr="00D35E29">
        <w:rPr>
          <w:rFonts w:asciiTheme="majorBidi" w:hAnsiTheme="majorBidi" w:cstheme="majorBidi"/>
        </w:rPr>
        <w:lastRenderedPageBreak/>
        <w:t xml:space="preserve">qualitative studies. </w:t>
      </w:r>
      <w:r w:rsidRPr="00D35E29">
        <w:rPr>
          <w:rFonts w:asciiTheme="majorBidi" w:hAnsiTheme="majorBidi" w:cstheme="majorBidi"/>
          <w:i/>
          <w:iCs/>
        </w:rPr>
        <w:t>Expert Review of Vaccines</w:t>
      </w:r>
      <w:r w:rsidRPr="00D35E29">
        <w:rPr>
          <w:rFonts w:asciiTheme="majorBidi" w:hAnsiTheme="majorBidi" w:cstheme="majorBidi"/>
        </w:rPr>
        <w:t xml:space="preserve">, </w:t>
      </w:r>
      <w:r w:rsidRPr="00D35E29">
        <w:rPr>
          <w:rFonts w:asciiTheme="majorBidi" w:hAnsiTheme="majorBidi" w:cstheme="majorBidi"/>
          <w:i/>
          <w:iCs/>
        </w:rPr>
        <w:t>17</w:t>
      </w:r>
      <w:r w:rsidRPr="00D35E29">
        <w:rPr>
          <w:rFonts w:asciiTheme="majorBidi" w:hAnsiTheme="majorBidi" w:cstheme="majorBidi"/>
        </w:rPr>
        <w:t xml:space="preserve">(11), 989–1004. </w:t>
      </w:r>
      <w:hyperlink r:id="rId31" w:history="1">
        <w:r w:rsidRPr="00D35E29">
          <w:rPr>
            <w:rStyle w:val="Hyperlink"/>
            <w:rFonts w:asciiTheme="majorBidi" w:hAnsiTheme="majorBidi" w:cstheme="majorBidi"/>
          </w:rPr>
          <w:t>https://doi.org/10.1080/14760584.2018.1541406</w:t>
        </w:r>
      </w:hyperlink>
    </w:p>
    <w:p w14:paraId="4EEF636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Eller, N. M., Henrikson, N. B., &amp; Opel, D. J. (2019). Vaccine information sources and parental trust in their child’s health care provider. </w:t>
      </w:r>
      <w:r w:rsidRPr="00D35E29">
        <w:rPr>
          <w:rFonts w:asciiTheme="majorBidi" w:hAnsiTheme="majorBidi" w:cstheme="majorBidi"/>
          <w:i/>
          <w:iCs/>
        </w:rPr>
        <w:t xml:space="preserve">Health Education &amp; </w:t>
      </w:r>
      <w:proofErr w:type="spellStart"/>
      <w:r w:rsidRPr="00D35E29">
        <w:rPr>
          <w:rFonts w:asciiTheme="majorBidi" w:hAnsiTheme="majorBidi" w:cstheme="majorBidi"/>
          <w:i/>
          <w:iCs/>
        </w:rPr>
        <w:t>Behavior</w:t>
      </w:r>
      <w:proofErr w:type="spellEnd"/>
      <w:r w:rsidRPr="00D35E29">
        <w:rPr>
          <w:rFonts w:asciiTheme="majorBidi" w:hAnsiTheme="majorBidi" w:cstheme="majorBidi"/>
        </w:rPr>
        <w:t xml:space="preserve">, </w:t>
      </w:r>
      <w:r w:rsidRPr="00D35E29">
        <w:rPr>
          <w:rFonts w:asciiTheme="majorBidi" w:hAnsiTheme="majorBidi" w:cstheme="majorBidi"/>
          <w:i/>
          <w:iCs/>
        </w:rPr>
        <w:t>46</w:t>
      </w:r>
      <w:r w:rsidRPr="00D35E29">
        <w:rPr>
          <w:rFonts w:asciiTheme="majorBidi" w:hAnsiTheme="majorBidi" w:cstheme="majorBidi"/>
        </w:rPr>
        <w:t xml:space="preserve">(3), 445–453. </w:t>
      </w:r>
      <w:hyperlink r:id="rId32" w:history="1">
        <w:r w:rsidRPr="00D35E29">
          <w:rPr>
            <w:rStyle w:val="Hyperlink"/>
            <w:rFonts w:asciiTheme="majorBidi" w:hAnsiTheme="majorBidi" w:cstheme="majorBidi"/>
          </w:rPr>
          <w:t>https://doi.org/10.1177/1090198118819716</w:t>
        </w:r>
      </w:hyperlink>
    </w:p>
    <w:p w14:paraId="50C4C513"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Enders, A. M., Uscinski, J., </w:t>
      </w:r>
      <w:proofErr w:type="spellStart"/>
      <w:r w:rsidRPr="00D35E29">
        <w:rPr>
          <w:rFonts w:asciiTheme="majorBidi" w:hAnsiTheme="majorBidi" w:cstheme="majorBidi"/>
        </w:rPr>
        <w:t>Klofstad</w:t>
      </w:r>
      <w:proofErr w:type="spellEnd"/>
      <w:r w:rsidRPr="00D35E29">
        <w:rPr>
          <w:rFonts w:asciiTheme="majorBidi" w:hAnsiTheme="majorBidi" w:cstheme="majorBidi"/>
        </w:rPr>
        <w:t xml:space="preserve">, C., &amp; Stoler, J. (2022). On the relationship between conspiracy theory beliefs, misinformation, and vaccine hesitancy. </w:t>
      </w:r>
      <w:proofErr w:type="spellStart"/>
      <w:r w:rsidRPr="00D35E29">
        <w:rPr>
          <w:rFonts w:asciiTheme="majorBidi" w:hAnsiTheme="majorBidi" w:cstheme="majorBidi"/>
          <w:i/>
          <w:iCs/>
        </w:rPr>
        <w:t>Plos</w:t>
      </w:r>
      <w:proofErr w:type="spellEnd"/>
      <w:r w:rsidRPr="00D35E29">
        <w:rPr>
          <w:rFonts w:asciiTheme="majorBidi" w:hAnsiTheme="majorBidi" w:cstheme="majorBidi"/>
          <w:i/>
          <w:iCs/>
        </w:rPr>
        <w:t xml:space="preserve"> One</w:t>
      </w:r>
      <w:r w:rsidRPr="00D35E29">
        <w:rPr>
          <w:rFonts w:asciiTheme="majorBidi" w:hAnsiTheme="majorBidi" w:cstheme="majorBidi"/>
        </w:rPr>
        <w:t xml:space="preserve">, </w:t>
      </w:r>
      <w:r w:rsidRPr="00D35E29">
        <w:rPr>
          <w:rFonts w:asciiTheme="majorBidi" w:hAnsiTheme="majorBidi" w:cstheme="majorBidi"/>
          <w:i/>
          <w:iCs/>
        </w:rPr>
        <w:t>17</w:t>
      </w:r>
      <w:r w:rsidRPr="00D35E29">
        <w:rPr>
          <w:rFonts w:asciiTheme="majorBidi" w:hAnsiTheme="majorBidi" w:cstheme="majorBidi"/>
        </w:rPr>
        <w:t xml:space="preserve">(10), e0276082. </w:t>
      </w:r>
      <w:hyperlink r:id="rId33" w:history="1">
        <w:r w:rsidRPr="00D35E29">
          <w:rPr>
            <w:rStyle w:val="Hyperlink"/>
            <w:rFonts w:asciiTheme="majorBidi" w:eastAsiaTheme="majorEastAsia" w:hAnsiTheme="majorBidi" w:cstheme="majorBidi"/>
            <w:color w:val="606060"/>
          </w:rPr>
          <w:t>https://doi.org/10.1371/journal.pone.0276082</w:t>
        </w:r>
      </w:hyperlink>
    </w:p>
    <w:p w14:paraId="27C94A43"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Finlay, L. (2002). Negotiating the swamp: The opportunity and challenge of reflexivity in research practice. </w:t>
      </w:r>
      <w:r w:rsidRPr="00D35E29">
        <w:rPr>
          <w:rFonts w:asciiTheme="majorBidi" w:hAnsiTheme="majorBidi" w:cstheme="majorBidi"/>
          <w:i/>
          <w:iCs/>
        </w:rPr>
        <w:t>Qualitative Research</w:t>
      </w:r>
      <w:r w:rsidRPr="00D35E29">
        <w:rPr>
          <w:rFonts w:asciiTheme="majorBidi" w:hAnsiTheme="majorBidi" w:cstheme="majorBidi"/>
        </w:rPr>
        <w:t xml:space="preserve">, </w:t>
      </w:r>
      <w:r w:rsidRPr="00D35E29">
        <w:rPr>
          <w:rFonts w:asciiTheme="majorBidi" w:hAnsiTheme="majorBidi" w:cstheme="majorBidi"/>
          <w:i/>
          <w:iCs/>
        </w:rPr>
        <w:t>2</w:t>
      </w:r>
      <w:r w:rsidRPr="00D35E29">
        <w:rPr>
          <w:rFonts w:asciiTheme="majorBidi" w:hAnsiTheme="majorBidi" w:cstheme="majorBidi"/>
        </w:rPr>
        <w:t xml:space="preserve">(2), 209–230. </w:t>
      </w:r>
      <w:hyperlink r:id="rId34" w:history="1">
        <w:r w:rsidRPr="00D35E29">
          <w:rPr>
            <w:rStyle w:val="Hyperlink"/>
            <w:rFonts w:asciiTheme="majorBidi" w:hAnsiTheme="majorBidi" w:cstheme="majorBidi"/>
          </w:rPr>
          <w:t>https://doi.org/10.1177/146879410200200205</w:t>
        </w:r>
      </w:hyperlink>
    </w:p>
    <w:p w14:paraId="7032B67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Forster, A. S., </w:t>
      </w:r>
      <w:proofErr w:type="spellStart"/>
      <w:r w:rsidRPr="00D35E29">
        <w:rPr>
          <w:rFonts w:asciiTheme="majorBidi" w:hAnsiTheme="majorBidi" w:cstheme="majorBidi"/>
        </w:rPr>
        <w:t>Rockliffe</w:t>
      </w:r>
      <w:proofErr w:type="spellEnd"/>
      <w:r w:rsidRPr="00D35E29">
        <w:rPr>
          <w:rFonts w:asciiTheme="majorBidi" w:hAnsiTheme="majorBidi" w:cstheme="majorBidi"/>
        </w:rPr>
        <w:t xml:space="preserve">, L., Chorley, A. J., Marlow, L. A., Bedford, H., Smith, S. G., &amp; Waller, J. (2017). Ethnicity-specific factors influencing childhood immunisation decisions among Black and Asian Minority Ethnic groups in the UK: a systematic review of qualitative research. </w:t>
      </w:r>
      <w:r w:rsidRPr="00D35E29">
        <w:rPr>
          <w:rFonts w:asciiTheme="majorBidi" w:hAnsiTheme="majorBidi" w:cstheme="majorBidi"/>
          <w:i/>
          <w:iCs/>
        </w:rPr>
        <w:t xml:space="preserve">J </w:t>
      </w:r>
      <w:proofErr w:type="spellStart"/>
      <w:r w:rsidRPr="00D35E29">
        <w:rPr>
          <w:rFonts w:asciiTheme="majorBidi" w:hAnsiTheme="majorBidi" w:cstheme="majorBidi"/>
          <w:i/>
          <w:iCs/>
        </w:rPr>
        <w:t>Epidemiol</w:t>
      </w:r>
      <w:proofErr w:type="spellEnd"/>
      <w:r w:rsidRPr="00D35E29">
        <w:rPr>
          <w:rFonts w:asciiTheme="majorBidi" w:hAnsiTheme="majorBidi" w:cstheme="majorBidi"/>
          <w:i/>
          <w:iCs/>
        </w:rPr>
        <w:t xml:space="preserve"> Community Health</w:t>
      </w:r>
      <w:r w:rsidRPr="00D35E29">
        <w:rPr>
          <w:rFonts w:asciiTheme="majorBidi" w:hAnsiTheme="majorBidi" w:cstheme="majorBidi"/>
        </w:rPr>
        <w:t xml:space="preserve">, </w:t>
      </w:r>
      <w:r w:rsidRPr="00D35E29">
        <w:rPr>
          <w:rFonts w:asciiTheme="majorBidi" w:hAnsiTheme="majorBidi" w:cstheme="majorBidi"/>
          <w:i/>
          <w:iCs/>
        </w:rPr>
        <w:t>71</w:t>
      </w:r>
      <w:r w:rsidRPr="00D35E29">
        <w:rPr>
          <w:rFonts w:asciiTheme="majorBidi" w:hAnsiTheme="majorBidi" w:cstheme="majorBidi"/>
        </w:rPr>
        <w:t xml:space="preserve">(6), 544–549. </w:t>
      </w:r>
      <w:hyperlink r:id="rId35" w:tgtFrame="_new" w:history="1">
        <w:r w:rsidRPr="00D35E29">
          <w:rPr>
            <w:rStyle w:val="Hyperlink"/>
            <w:rFonts w:asciiTheme="majorBidi" w:hAnsiTheme="majorBidi" w:cstheme="majorBidi"/>
          </w:rPr>
          <w:t>https://doi.org/10.1136/jech-2016-207366</w:t>
        </w:r>
      </w:hyperlink>
    </w:p>
    <w:p w14:paraId="648DFF8A"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Galagali</w:t>
      </w:r>
      <w:proofErr w:type="spellEnd"/>
      <w:r w:rsidRPr="00D35E29">
        <w:rPr>
          <w:rFonts w:asciiTheme="majorBidi" w:hAnsiTheme="majorBidi" w:cstheme="majorBidi"/>
        </w:rPr>
        <w:t xml:space="preserve">, P. M., </w:t>
      </w:r>
      <w:proofErr w:type="spellStart"/>
      <w:r w:rsidRPr="00D35E29">
        <w:rPr>
          <w:rFonts w:asciiTheme="majorBidi" w:hAnsiTheme="majorBidi" w:cstheme="majorBidi"/>
        </w:rPr>
        <w:t>Kinikar</w:t>
      </w:r>
      <w:proofErr w:type="spellEnd"/>
      <w:r w:rsidRPr="00D35E29">
        <w:rPr>
          <w:rFonts w:asciiTheme="majorBidi" w:hAnsiTheme="majorBidi" w:cstheme="majorBidi"/>
        </w:rPr>
        <w:t xml:space="preserve">, A. A., &amp; Kumar, V. S. (2022). Vaccine hesitancy: Obstacles and challenges. </w:t>
      </w:r>
      <w:r w:rsidRPr="00D35E29">
        <w:rPr>
          <w:rFonts w:asciiTheme="majorBidi" w:hAnsiTheme="majorBidi" w:cstheme="majorBidi"/>
          <w:i/>
          <w:iCs/>
        </w:rPr>
        <w:t xml:space="preserve">Current </w:t>
      </w:r>
      <w:proofErr w:type="spellStart"/>
      <w:r w:rsidRPr="00D35E29">
        <w:rPr>
          <w:rFonts w:asciiTheme="majorBidi" w:hAnsiTheme="majorBidi" w:cstheme="majorBidi"/>
          <w:i/>
          <w:iCs/>
        </w:rPr>
        <w:t>Pediatrics</w:t>
      </w:r>
      <w:proofErr w:type="spellEnd"/>
      <w:r w:rsidRPr="00D35E29">
        <w:rPr>
          <w:rFonts w:asciiTheme="majorBidi" w:hAnsiTheme="majorBidi" w:cstheme="majorBidi"/>
          <w:i/>
          <w:iCs/>
        </w:rPr>
        <w:t xml:space="preserve"> Reports</w:t>
      </w:r>
      <w:r w:rsidRPr="00D35E29">
        <w:rPr>
          <w:rFonts w:asciiTheme="majorBidi" w:hAnsiTheme="majorBidi" w:cstheme="majorBidi"/>
        </w:rPr>
        <w:t xml:space="preserve">, </w:t>
      </w:r>
      <w:r w:rsidRPr="00D35E29">
        <w:rPr>
          <w:rFonts w:asciiTheme="majorBidi" w:hAnsiTheme="majorBidi" w:cstheme="majorBidi"/>
          <w:i/>
          <w:iCs/>
        </w:rPr>
        <w:t>10</w:t>
      </w:r>
      <w:r w:rsidRPr="00D35E29">
        <w:rPr>
          <w:rFonts w:asciiTheme="majorBidi" w:hAnsiTheme="majorBidi" w:cstheme="majorBidi"/>
        </w:rPr>
        <w:t xml:space="preserve">(4), 241–248. </w:t>
      </w:r>
      <w:hyperlink r:id="rId36" w:history="1">
        <w:r w:rsidRPr="00D35E29">
          <w:rPr>
            <w:rStyle w:val="Hyperlink"/>
            <w:rFonts w:asciiTheme="majorBidi" w:hAnsiTheme="majorBidi" w:cstheme="majorBidi"/>
          </w:rPr>
          <w:t>https://doi.org/10.1007/s40124-022-00278-9</w:t>
        </w:r>
      </w:hyperlink>
    </w:p>
    <w:p w14:paraId="36913FF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Green, J., &amp; Thorogood, N. (2018). </w:t>
      </w:r>
      <w:r w:rsidRPr="00D35E29">
        <w:rPr>
          <w:rFonts w:asciiTheme="majorBidi" w:hAnsiTheme="majorBidi" w:cstheme="majorBidi"/>
          <w:i/>
          <w:iCs/>
        </w:rPr>
        <w:t>Qualitative methods for health research</w:t>
      </w:r>
      <w:r w:rsidRPr="00D35E29">
        <w:rPr>
          <w:rFonts w:asciiTheme="majorBidi" w:hAnsiTheme="majorBidi" w:cstheme="majorBidi"/>
        </w:rPr>
        <w:t> (4th ed.). SAGE.</w:t>
      </w:r>
    </w:p>
    <w:p w14:paraId="7D4F3FEA"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Guest, G., Bunce, A., &amp; Johnson, L. (2006). How many interviews are enough? An experiment with data saturation and variability. </w:t>
      </w:r>
      <w:r w:rsidRPr="00D35E29">
        <w:rPr>
          <w:rFonts w:asciiTheme="majorBidi" w:hAnsiTheme="majorBidi" w:cstheme="majorBidi"/>
          <w:i/>
          <w:iCs/>
        </w:rPr>
        <w:t>Field Methods</w:t>
      </w:r>
      <w:r w:rsidRPr="00D35E29">
        <w:rPr>
          <w:rFonts w:asciiTheme="majorBidi" w:hAnsiTheme="majorBidi" w:cstheme="majorBidi"/>
        </w:rPr>
        <w:t xml:space="preserve">, </w:t>
      </w:r>
      <w:r w:rsidRPr="00D35E29">
        <w:rPr>
          <w:rFonts w:asciiTheme="majorBidi" w:hAnsiTheme="majorBidi" w:cstheme="majorBidi"/>
          <w:i/>
          <w:iCs/>
        </w:rPr>
        <w:t>18</w:t>
      </w:r>
      <w:r w:rsidRPr="00D35E29">
        <w:rPr>
          <w:rFonts w:asciiTheme="majorBidi" w:hAnsiTheme="majorBidi" w:cstheme="majorBidi"/>
        </w:rPr>
        <w:t xml:space="preserve">(1), 59–82. </w:t>
      </w:r>
      <w:hyperlink r:id="rId37" w:history="1">
        <w:r w:rsidRPr="00D35E29">
          <w:rPr>
            <w:rStyle w:val="Hyperlink"/>
            <w:rFonts w:asciiTheme="majorBidi" w:hAnsiTheme="majorBidi" w:cstheme="majorBidi"/>
          </w:rPr>
          <w:t>https://doi.org/10.1177/1525822X052799</w:t>
        </w:r>
      </w:hyperlink>
    </w:p>
    <w:p w14:paraId="6453F0C3"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Hammershaimb, E. A., Campbell, J. D., &amp; T O’Leary, S. (2022). Coronavirus disease-2019 vaccine hesitancy. </w:t>
      </w:r>
      <w:proofErr w:type="spellStart"/>
      <w:r w:rsidRPr="00D35E29">
        <w:rPr>
          <w:rFonts w:asciiTheme="majorBidi" w:hAnsiTheme="majorBidi" w:cstheme="majorBidi"/>
          <w:i/>
          <w:iCs/>
        </w:rPr>
        <w:t>Pediatric</w:t>
      </w:r>
      <w:proofErr w:type="spellEnd"/>
      <w:r w:rsidRPr="00D35E29">
        <w:rPr>
          <w:rFonts w:asciiTheme="majorBidi" w:hAnsiTheme="majorBidi" w:cstheme="majorBidi"/>
          <w:i/>
          <w:iCs/>
        </w:rPr>
        <w:t xml:space="preserve"> Clinics of North America</w:t>
      </w:r>
      <w:r w:rsidRPr="00D35E29">
        <w:rPr>
          <w:rFonts w:asciiTheme="majorBidi" w:hAnsiTheme="majorBidi" w:cstheme="majorBidi"/>
        </w:rPr>
        <w:t xml:space="preserve">, </w:t>
      </w:r>
      <w:r w:rsidRPr="00D35E29">
        <w:rPr>
          <w:rFonts w:asciiTheme="majorBidi" w:hAnsiTheme="majorBidi" w:cstheme="majorBidi"/>
          <w:i/>
          <w:iCs/>
        </w:rPr>
        <w:t>70</w:t>
      </w:r>
      <w:r w:rsidRPr="00D35E29">
        <w:rPr>
          <w:rFonts w:asciiTheme="majorBidi" w:hAnsiTheme="majorBidi" w:cstheme="majorBidi"/>
        </w:rPr>
        <w:t xml:space="preserve">(2), 243. </w:t>
      </w:r>
      <w:hyperlink r:id="rId38" w:history="1">
        <w:r w:rsidRPr="00D35E29">
          <w:rPr>
            <w:rStyle w:val="Hyperlink"/>
            <w:rFonts w:asciiTheme="majorBidi" w:hAnsiTheme="majorBidi" w:cstheme="majorBidi"/>
          </w:rPr>
          <w:t>https://doi.org/10.1016/j.pcl.2022.12.001</w:t>
        </w:r>
      </w:hyperlink>
    </w:p>
    <w:p w14:paraId="0348535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Harrington, N., Chen, Y., O'Reilly, A. M., &amp; Fang, C. Y. (2021). The role of trust in HPV vaccine uptake among racial and ethnic minorities in the United States: a narrative review. </w:t>
      </w:r>
      <w:r w:rsidRPr="00D35E29">
        <w:rPr>
          <w:rFonts w:asciiTheme="majorBidi" w:hAnsiTheme="majorBidi" w:cstheme="majorBidi"/>
          <w:i/>
          <w:iCs/>
        </w:rPr>
        <w:t>AIMS public health</w:t>
      </w:r>
      <w:r w:rsidRPr="00D35E29">
        <w:rPr>
          <w:rFonts w:asciiTheme="majorBidi" w:hAnsiTheme="majorBidi" w:cstheme="majorBidi"/>
        </w:rPr>
        <w:t>, </w:t>
      </w:r>
      <w:r w:rsidRPr="00D35E29">
        <w:rPr>
          <w:rFonts w:asciiTheme="majorBidi" w:hAnsiTheme="majorBidi" w:cstheme="majorBidi"/>
          <w:i/>
          <w:iCs/>
        </w:rPr>
        <w:t>8</w:t>
      </w:r>
      <w:r w:rsidRPr="00D35E29">
        <w:rPr>
          <w:rFonts w:asciiTheme="majorBidi" w:hAnsiTheme="majorBidi" w:cstheme="majorBidi"/>
        </w:rPr>
        <w:t xml:space="preserve">(2), 352–368. </w:t>
      </w:r>
      <w:hyperlink r:id="rId39" w:history="1">
        <w:r w:rsidRPr="00D35E29">
          <w:rPr>
            <w:rStyle w:val="Hyperlink"/>
            <w:rFonts w:asciiTheme="majorBidi" w:hAnsiTheme="majorBidi" w:cstheme="majorBidi"/>
          </w:rPr>
          <w:t>https://doi.org/10.3934/publichealth.2021027</w:t>
        </w:r>
      </w:hyperlink>
    </w:p>
    <w:p w14:paraId="08B1022D"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Healthwatch England. (2023</w:t>
      </w:r>
      <w:r w:rsidRPr="00D35E29">
        <w:rPr>
          <w:rFonts w:asciiTheme="majorBidi" w:hAnsiTheme="majorBidi" w:cstheme="majorBidi"/>
          <w:b/>
          <w:bCs/>
        </w:rPr>
        <w:t>).</w:t>
      </w:r>
      <w:r w:rsidRPr="00D35E29">
        <w:rPr>
          <w:rFonts w:asciiTheme="majorBidi" w:hAnsiTheme="majorBidi" w:cstheme="majorBidi"/>
        </w:rPr>
        <w:t> </w:t>
      </w:r>
      <w:r w:rsidRPr="00D35E29">
        <w:rPr>
          <w:rFonts w:asciiTheme="majorBidi" w:hAnsiTheme="majorBidi" w:cstheme="majorBidi"/>
          <w:i/>
          <w:iCs/>
        </w:rPr>
        <w:t>What we do</w:t>
      </w:r>
      <w:r w:rsidRPr="00D35E29">
        <w:rPr>
          <w:rFonts w:asciiTheme="majorBidi" w:hAnsiTheme="majorBidi" w:cstheme="majorBidi"/>
        </w:rPr>
        <w:t>. Healthwatch England. </w:t>
      </w:r>
      <w:hyperlink r:id="rId40" w:history="1">
        <w:r w:rsidRPr="00D35E29">
          <w:rPr>
            <w:rStyle w:val="Hyperlink"/>
            <w:rFonts w:asciiTheme="majorBidi" w:hAnsiTheme="majorBidi" w:cstheme="majorBidi"/>
          </w:rPr>
          <w:t>https://www.healthwatch.co.uk/what-we-do</w:t>
        </w:r>
      </w:hyperlink>
    </w:p>
    <w:p w14:paraId="09AD3139" w14:textId="77777777" w:rsidR="00D35E29" w:rsidRPr="00BB44AE" w:rsidRDefault="00D35E29" w:rsidP="00D35E29">
      <w:pPr>
        <w:ind w:hanging="720"/>
        <w:rPr>
          <w:rFonts w:asciiTheme="majorBidi" w:hAnsiTheme="majorBidi" w:cstheme="majorBidi"/>
        </w:rPr>
      </w:pPr>
      <w:r w:rsidRPr="00BB44AE">
        <w:rPr>
          <w:rFonts w:asciiTheme="majorBidi" w:hAnsiTheme="majorBidi" w:cstheme="majorBidi"/>
        </w:rPr>
        <w:t xml:space="preserve">Hobson‐West, P. (2007). ‘Trusting blindly can be the biggest risk of all’: Organised resistance to childhood vaccination in the UK. </w:t>
      </w:r>
      <w:r w:rsidRPr="00BB44AE">
        <w:rPr>
          <w:rFonts w:asciiTheme="majorBidi" w:hAnsiTheme="majorBidi" w:cstheme="majorBidi"/>
          <w:i/>
          <w:iCs/>
        </w:rPr>
        <w:t>Sociology of Health &amp; Illness</w:t>
      </w:r>
      <w:r w:rsidRPr="00BB44AE">
        <w:rPr>
          <w:rFonts w:asciiTheme="majorBidi" w:hAnsiTheme="majorBidi" w:cstheme="majorBidi"/>
        </w:rPr>
        <w:t xml:space="preserve">, </w:t>
      </w:r>
      <w:r w:rsidRPr="00BB44AE">
        <w:rPr>
          <w:rFonts w:asciiTheme="majorBidi" w:hAnsiTheme="majorBidi" w:cstheme="majorBidi"/>
          <w:i/>
          <w:iCs/>
        </w:rPr>
        <w:t>29</w:t>
      </w:r>
      <w:r w:rsidRPr="00BB44AE">
        <w:rPr>
          <w:rFonts w:asciiTheme="majorBidi" w:hAnsiTheme="majorBidi" w:cstheme="majorBidi"/>
        </w:rPr>
        <w:t>(2), 198–215.</w:t>
      </w:r>
      <w:r w:rsidRPr="00D35E29">
        <w:rPr>
          <w:rFonts w:asciiTheme="majorBidi" w:hAnsiTheme="majorBidi" w:cstheme="majorBidi"/>
        </w:rPr>
        <w:t xml:space="preserve"> </w:t>
      </w:r>
      <w:hyperlink r:id="rId41" w:history="1">
        <w:r w:rsidRPr="00D35E29">
          <w:rPr>
            <w:rStyle w:val="Hyperlink"/>
            <w:rFonts w:asciiTheme="majorBidi" w:hAnsiTheme="majorBidi" w:cstheme="majorBidi"/>
          </w:rPr>
          <w:t>https://doi.org/10.1111/j.1467-9566.2007.00544.x</w:t>
        </w:r>
      </w:hyperlink>
    </w:p>
    <w:p w14:paraId="54461D0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Hughes, C. C., Jones, A. L., Feemster, K. A., &amp; </w:t>
      </w:r>
      <w:proofErr w:type="spellStart"/>
      <w:r w:rsidRPr="00D35E29">
        <w:rPr>
          <w:rFonts w:asciiTheme="majorBidi" w:hAnsiTheme="majorBidi" w:cstheme="majorBidi"/>
        </w:rPr>
        <w:t>Fiks</w:t>
      </w:r>
      <w:proofErr w:type="spellEnd"/>
      <w:r w:rsidRPr="00D35E29">
        <w:rPr>
          <w:rFonts w:asciiTheme="majorBidi" w:hAnsiTheme="majorBidi" w:cstheme="majorBidi"/>
        </w:rPr>
        <w:t xml:space="preserve">, A. G. (2011). HPV vaccine decision making in </w:t>
      </w:r>
      <w:proofErr w:type="spellStart"/>
      <w:r w:rsidRPr="00D35E29">
        <w:rPr>
          <w:rFonts w:asciiTheme="majorBidi" w:hAnsiTheme="majorBidi" w:cstheme="majorBidi"/>
        </w:rPr>
        <w:t>pediatric</w:t>
      </w:r>
      <w:proofErr w:type="spellEnd"/>
      <w:r w:rsidRPr="00D35E29">
        <w:rPr>
          <w:rFonts w:asciiTheme="majorBidi" w:hAnsiTheme="majorBidi" w:cstheme="majorBidi"/>
        </w:rPr>
        <w:t xml:space="preserve"> primary care: A semi-structured interview study. </w:t>
      </w:r>
      <w:r w:rsidRPr="00D35E29">
        <w:rPr>
          <w:rFonts w:asciiTheme="majorBidi" w:hAnsiTheme="majorBidi" w:cstheme="majorBidi"/>
          <w:i/>
          <w:iCs/>
        </w:rPr>
        <w:t xml:space="preserve">BMC </w:t>
      </w:r>
      <w:proofErr w:type="spellStart"/>
      <w:r w:rsidRPr="00D35E29">
        <w:rPr>
          <w:rFonts w:asciiTheme="majorBidi" w:hAnsiTheme="majorBidi" w:cstheme="majorBidi"/>
          <w:i/>
          <w:iCs/>
        </w:rPr>
        <w:t>Pediatrics</w:t>
      </w:r>
      <w:proofErr w:type="spellEnd"/>
      <w:r w:rsidRPr="00D35E29">
        <w:rPr>
          <w:rFonts w:asciiTheme="majorBidi" w:hAnsiTheme="majorBidi" w:cstheme="majorBidi"/>
        </w:rPr>
        <w:t xml:space="preserve">, </w:t>
      </w:r>
      <w:r w:rsidRPr="00D35E29">
        <w:rPr>
          <w:rFonts w:asciiTheme="majorBidi" w:hAnsiTheme="majorBidi" w:cstheme="majorBidi"/>
          <w:i/>
          <w:iCs/>
        </w:rPr>
        <w:t>11</w:t>
      </w:r>
      <w:r w:rsidRPr="00D35E29">
        <w:rPr>
          <w:rFonts w:asciiTheme="majorBidi" w:hAnsiTheme="majorBidi" w:cstheme="majorBidi"/>
        </w:rPr>
        <w:t>(1), 74.</w:t>
      </w:r>
      <w:r w:rsidRPr="00D35E29">
        <w:rPr>
          <w:rFonts w:asciiTheme="majorBidi" w:hAnsiTheme="majorBidi" w:cstheme="majorBidi"/>
          <w:color w:val="222222"/>
          <w:shd w:val="clear" w:color="auto" w:fill="FFFFFF"/>
        </w:rPr>
        <w:t xml:space="preserve"> </w:t>
      </w:r>
      <w:hyperlink r:id="rId42" w:history="1">
        <w:r w:rsidRPr="00D35E29">
          <w:rPr>
            <w:rStyle w:val="Hyperlink"/>
            <w:rFonts w:asciiTheme="majorBidi" w:hAnsiTheme="majorBidi" w:cstheme="majorBidi"/>
          </w:rPr>
          <w:t>https://doi.org/10.1186/1471-2431-11-74</w:t>
        </w:r>
      </w:hyperlink>
    </w:p>
    <w:p w14:paraId="20D3A0FC"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Hungerford, D., MacPherson, P., Farmer, S., </w:t>
      </w:r>
      <w:proofErr w:type="spellStart"/>
      <w:r w:rsidRPr="00D35E29">
        <w:rPr>
          <w:rFonts w:asciiTheme="majorBidi" w:hAnsiTheme="majorBidi" w:cstheme="majorBidi"/>
        </w:rPr>
        <w:t>Ghebrehewet</w:t>
      </w:r>
      <w:proofErr w:type="spellEnd"/>
      <w:r w:rsidRPr="00D35E29">
        <w:rPr>
          <w:rFonts w:asciiTheme="majorBidi" w:hAnsiTheme="majorBidi" w:cstheme="majorBidi"/>
        </w:rPr>
        <w:t xml:space="preserve">, S., Seddon, D., Vivancos, R., &amp; Keenan, A. (2016). Effect of socioeconomic deprivation on uptake of measles, mumps and rubella vaccination in Liverpool, UK over 16 years: A longitudinal ecological study. </w:t>
      </w:r>
      <w:r w:rsidRPr="00D35E29">
        <w:rPr>
          <w:rFonts w:asciiTheme="majorBidi" w:hAnsiTheme="majorBidi" w:cstheme="majorBidi"/>
          <w:i/>
          <w:iCs/>
        </w:rPr>
        <w:t>Epidemiology &amp; Infection</w:t>
      </w:r>
      <w:r w:rsidRPr="00D35E29">
        <w:rPr>
          <w:rFonts w:asciiTheme="majorBidi" w:hAnsiTheme="majorBidi" w:cstheme="majorBidi"/>
        </w:rPr>
        <w:t xml:space="preserve">, </w:t>
      </w:r>
      <w:r w:rsidRPr="00D35E29">
        <w:rPr>
          <w:rFonts w:asciiTheme="majorBidi" w:hAnsiTheme="majorBidi" w:cstheme="majorBidi"/>
          <w:i/>
          <w:iCs/>
        </w:rPr>
        <w:t>144</w:t>
      </w:r>
      <w:r w:rsidRPr="00D35E29">
        <w:rPr>
          <w:rFonts w:asciiTheme="majorBidi" w:hAnsiTheme="majorBidi" w:cstheme="majorBidi"/>
        </w:rPr>
        <w:t xml:space="preserve">(6), 1201–1211. </w:t>
      </w:r>
      <w:hyperlink r:id="rId43" w:tgtFrame="_blank" w:history="1">
        <w:r w:rsidRPr="00D35E29">
          <w:rPr>
            <w:rStyle w:val="Hyperlink"/>
            <w:rFonts w:asciiTheme="majorBidi" w:hAnsiTheme="majorBidi" w:cstheme="majorBidi"/>
          </w:rPr>
          <w:t>https://doi.org/10.1017/S0950268815002599</w:t>
        </w:r>
      </w:hyperlink>
    </w:p>
    <w:p w14:paraId="71D3AC8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Janz, N., &amp; Becker, M. (1984). </w:t>
      </w:r>
      <w:r w:rsidRPr="00D35E29">
        <w:rPr>
          <w:rFonts w:asciiTheme="majorBidi" w:hAnsiTheme="majorBidi" w:cstheme="majorBidi"/>
          <w:i/>
          <w:iCs/>
        </w:rPr>
        <w:t>The Health Belief Model: A Decade Later. Health Education Quarterly, 11 (1)</w:t>
      </w:r>
      <w:r w:rsidRPr="00D35E29">
        <w:rPr>
          <w:rFonts w:asciiTheme="majorBidi" w:hAnsiTheme="majorBidi" w:cstheme="majorBidi"/>
        </w:rPr>
        <w:t xml:space="preserve">. </w:t>
      </w:r>
      <w:hyperlink r:id="rId44" w:history="1">
        <w:r w:rsidRPr="00D35E29">
          <w:rPr>
            <w:rStyle w:val="Hyperlink"/>
            <w:rFonts w:asciiTheme="majorBidi" w:hAnsiTheme="majorBidi" w:cstheme="majorBidi"/>
          </w:rPr>
          <w:t>https://doi.org/10.1177/109019818401100101</w:t>
        </w:r>
      </w:hyperlink>
    </w:p>
    <w:p w14:paraId="608E8DBC"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Jary, H., Pullen, A., Howett, D., Hani, E., Suleman, S., Byrne, L., Booth, E., Puleston, R., Saliba, V., &amp; Campbell, C. N. (2025). Sociodemographic inequalities in the epidemiology and vaccine uptake within a large outbreak of measles in Birmingham, England, 2023 to 2024. </w:t>
      </w:r>
      <w:r w:rsidRPr="00D35E29">
        <w:rPr>
          <w:rFonts w:asciiTheme="majorBidi" w:hAnsiTheme="majorBidi" w:cstheme="majorBidi"/>
          <w:i/>
          <w:iCs/>
        </w:rPr>
        <w:t>Eurosurveillance</w:t>
      </w:r>
      <w:r w:rsidRPr="00D35E29">
        <w:rPr>
          <w:rFonts w:asciiTheme="majorBidi" w:hAnsiTheme="majorBidi" w:cstheme="majorBidi"/>
        </w:rPr>
        <w:t xml:space="preserve">, </w:t>
      </w:r>
      <w:r w:rsidRPr="00D35E29">
        <w:rPr>
          <w:rFonts w:asciiTheme="majorBidi" w:hAnsiTheme="majorBidi" w:cstheme="majorBidi"/>
          <w:i/>
          <w:iCs/>
        </w:rPr>
        <w:t>30</w:t>
      </w:r>
      <w:r w:rsidRPr="00D35E29">
        <w:rPr>
          <w:rFonts w:asciiTheme="majorBidi" w:hAnsiTheme="majorBidi" w:cstheme="majorBidi"/>
        </w:rPr>
        <w:t>(16), 2400652.</w:t>
      </w:r>
      <w:hyperlink r:id="rId45" w:history="1">
        <w:r w:rsidRPr="00D35E29">
          <w:rPr>
            <w:rStyle w:val="Hyperlink"/>
            <w:rFonts w:asciiTheme="majorBidi" w:hAnsiTheme="majorBidi" w:cstheme="majorBidi"/>
          </w:rPr>
          <w:t>https://doi.org/10.2807/1560-7917.ES.2025.30.16.2400652</w:t>
        </w:r>
      </w:hyperlink>
    </w:p>
    <w:p w14:paraId="57E04547"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Kallio, H., Pietilä, A., Johnson, M., &amp; Kangasniemi, M. (2016). Systematic methodological review: Developing a framework for a qualitative semi‐structured interview guide. </w:t>
      </w:r>
      <w:r w:rsidRPr="00D35E29">
        <w:rPr>
          <w:rFonts w:asciiTheme="majorBidi" w:hAnsiTheme="majorBidi" w:cstheme="majorBidi"/>
          <w:i/>
          <w:iCs/>
        </w:rPr>
        <w:t>Journal of Advanced Nursing</w:t>
      </w:r>
      <w:r w:rsidRPr="00D35E29">
        <w:rPr>
          <w:rFonts w:asciiTheme="majorBidi" w:hAnsiTheme="majorBidi" w:cstheme="majorBidi"/>
        </w:rPr>
        <w:t xml:space="preserve">, </w:t>
      </w:r>
      <w:r w:rsidRPr="00D35E29">
        <w:rPr>
          <w:rFonts w:asciiTheme="majorBidi" w:hAnsiTheme="majorBidi" w:cstheme="majorBidi"/>
          <w:i/>
          <w:iCs/>
        </w:rPr>
        <w:t>72</w:t>
      </w:r>
      <w:r w:rsidRPr="00D35E29">
        <w:rPr>
          <w:rFonts w:asciiTheme="majorBidi" w:hAnsiTheme="majorBidi" w:cstheme="majorBidi"/>
        </w:rPr>
        <w:t xml:space="preserve">(12), 2954–2965. </w:t>
      </w:r>
      <w:hyperlink r:id="rId46" w:history="1">
        <w:r w:rsidRPr="00D35E29">
          <w:rPr>
            <w:rStyle w:val="Hyperlink"/>
            <w:rFonts w:asciiTheme="majorBidi" w:hAnsiTheme="majorBidi" w:cstheme="majorBidi"/>
          </w:rPr>
          <w:t>https://doi.org/10.1111/jan.13031</w:t>
        </w:r>
      </w:hyperlink>
    </w:p>
    <w:p w14:paraId="51CEA8C8"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lastRenderedPageBreak/>
        <w:t>Kasstan-Dabush</w:t>
      </w:r>
      <w:proofErr w:type="spellEnd"/>
      <w:r w:rsidRPr="00D35E29">
        <w:rPr>
          <w:rFonts w:asciiTheme="majorBidi" w:hAnsiTheme="majorBidi" w:cstheme="majorBidi"/>
        </w:rPr>
        <w:t xml:space="preserve">, B., Chantler, T., &amp; Bedford, H. (2025). Decline in UK childhood vaccine uptake. </w:t>
      </w:r>
      <w:proofErr w:type="spellStart"/>
      <w:r w:rsidRPr="00D35E29">
        <w:rPr>
          <w:rFonts w:asciiTheme="majorBidi" w:hAnsiTheme="majorBidi" w:cstheme="majorBidi"/>
          <w:i/>
          <w:iCs/>
        </w:rPr>
        <w:t>Bmj</w:t>
      </w:r>
      <w:proofErr w:type="spellEnd"/>
      <w:r w:rsidRPr="00D35E29">
        <w:rPr>
          <w:rFonts w:asciiTheme="majorBidi" w:hAnsiTheme="majorBidi" w:cstheme="majorBidi"/>
        </w:rPr>
        <w:t xml:space="preserve">, </w:t>
      </w:r>
      <w:r w:rsidRPr="00D35E29">
        <w:rPr>
          <w:rFonts w:asciiTheme="majorBidi" w:hAnsiTheme="majorBidi" w:cstheme="majorBidi"/>
          <w:i/>
          <w:iCs/>
        </w:rPr>
        <w:t>390</w:t>
      </w:r>
      <w:r w:rsidRPr="00D35E29">
        <w:rPr>
          <w:rFonts w:asciiTheme="majorBidi" w:hAnsiTheme="majorBidi" w:cstheme="majorBidi"/>
        </w:rPr>
        <w:t xml:space="preserve">. </w:t>
      </w:r>
      <w:hyperlink r:id="rId47" w:history="1">
        <w:r w:rsidRPr="00D35E29">
          <w:rPr>
            <w:rStyle w:val="Hyperlink"/>
            <w:rFonts w:asciiTheme="majorBidi" w:hAnsiTheme="majorBidi" w:cstheme="majorBidi"/>
          </w:rPr>
          <w:t>https://doi.org/10.1136/bmj.r1500</w:t>
        </w:r>
      </w:hyperlink>
    </w:p>
    <w:p w14:paraId="002DE16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Kempe, A., O’Leary, S. T., Kennedy, A., Crane, L. A., Allison, M. A., Beaty, B. L., Hurley, L. P., </w:t>
      </w:r>
      <w:proofErr w:type="spellStart"/>
      <w:r w:rsidRPr="00D35E29">
        <w:rPr>
          <w:rFonts w:asciiTheme="majorBidi" w:hAnsiTheme="majorBidi" w:cstheme="majorBidi"/>
        </w:rPr>
        <w:t>Brtnikova</w:t>
      </w:r>
      <w:proofErr w:type="spellEnd"/>
      <w:r w:rsidRPr="00D35E29">
        <w:rPr>
          <w:rFonts w:asciiTheme="majorBidi" w:hAnsiTheme="majorBidi" w:cstheme="majorBidi"/>
        </w:rPr>
        <w:t xml:space="preserve">, M., Jimenez-Zambrano, A., &amp; Stokley, S. (2015). Physician response to parental requests to spread out the recommended vaccine schedule. </w:t>
      </w:r>
      <w:proofErr w:type="spellStart"/>
      <w:r w:rsidRPr="00D35E29">
        <w:rPr>
          <w:rFonts w:asciiTheme="majorBidi" w:hAnsiTheme="majorBidi" w:cstheme="majorBidi"/>
          <w:i/>
          <w:iCs/>
        </w:rPr>
        <w:t>Pediatrics</w:t>
      </w:r>
      <w:proofErr w:type="spellEnd"/>
      <w:r w:rsidRPr="00D35E29">
        <w:rPr>
          <w:rFonts w:asciiTheme="majorBidi" w:hAnsiTheme="majorBidi" w:cstheme="majorBidi"/>
        </w:rPr>
        <w:t xml:space="preserve">, </w:t>
      </w:r>
      <w:r w:rsidRPr="00D35E29">
        <w:rPr>
          <w:rFonts w:asciiTheme="majorBidi" w:hAnsiTheme="majorBidi" w:cstheme="majorBidi"/>
          <w:i/>
          <w:iCs/>
        </w:rPr>
        <w:t>135</w:t>
      </w:r>
      <w:r w:rsidRPr="00D35E29">
        <w:rPr>
          <w:rFonts w:asciiTheme="majorBidi" w:hAnsiTheme="majorBidi" w:cstheme="majorBidi"/>
        </w:rPr>
        <w:t xml:space="preserve">(4), 666–677. </w:t>
      </w:r>
      <w:hyperlink r:id="rId48" w:tgtFrame="_blank" w:history="1">
        <w:r w:rsidRPr="00D35E29">
          <w:rPr>
            <w:rStyle w:val="Hyperlink"/>
            <w:rFonts w:asciiTheme="majorBidi" w:hAnsiTheme="majorBidi" w:cstheme="majorBidi"/>
          </w:rPr>
          <w:t>https://doi.org/10.1542/peds.2014-3474</w:t>
        </w:r>
      </w:hyperlink>
    </w:p>
    <w:p w14:paraId="7B2C7FE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Kempe, A., Saville, A. W., Albertin, C., Zimet, G., Breck, A., Helmkamp, L., Vangala, S., Dickinson, L. M., Rand, C., Humiston, S., &amp; Szilagyi, P. G. (2020). Parental Hesitancy About Routine Childhood and Influenza Vaccinations: A National Survey. </w:t>
      </w:r>
      <w:proofErr w:type="spellStart"/>
      <w:r w:rsidRPr="00D35E29">
        <w:rPr>
          <w:rFonts w:asciiTheme="majorBidi" w:hAnsiTheme="majorBidi" w:cstheme="majorBidi"/>
          <w:i/>
          <w:iCs/>
        </w:rPr>
        <w:t>Pediatrics</w:t>
      </w:r>
      <w:proofErr w:type="spellEnd"/>
      <w:r w:rsidRPr="00D35E29">
        <w:rPr>
          <w:rFonts w:asciiTheme="majorBidi" w:hAnsiTheme="majorBidi" w:cstheme="majorBidi"/>
        </w:rPr>
        <w:t>, </w:t>
      </w:r>
      <w:r w:rsidRPr="00D35E29">
        <w:rPr>
          <w:rFonts w:asciiTheme="majorBidi" w:hAnsiTheme="majorBidi" w:cstheme="majorBidi"/>
          <w:i/>
          <w:iCs/>
        </w:rPr>
        <w:t>146</w:t>
      </w:r>
      <w:r w:rsidRPr="00D35E29">
        <w:rPr>
          <w:rFonts w:asciiTheme="majorBidi" w:hAnsiTheme="majorBidi" w:cstheme="majorBidi"/>
        </w:rPr>
        <w:t xml:space="preserve">(1), e20193852. </w:t>
      </w:r>
      <w:hyperlink r:id="rId49" w:history="1">
        <w:r w:rsidRPr="00D35E29">
          <w:rPr>
            <w:rStyle w:val="Hyperlink"/>
            <w:rFonts w:asciiTheme="majorBidi" w:hAnsiTheme="majorBidi" w:cstheme="majorBidi"/>
          </w:rPr>
          <w:t>https://doi.org/10.1542/peds.2019-3852</w:t>
        </w:r>
      </w:hyperlink>
    </w:p>
    <w:p w14:paraId="7533EB87" w14:textId="77777777" w:rsidR="00D35E29" w:rsidRPr="00D35E29" w:rsidRDefault="00D35E29" w:rsidP="00D35E29">
      <w:pPr>
        <w:ind w:hanging="720"/>
        <w:rPr>
          <w:rFonts w:asciiTheme="majorBidi" w:hAnsiTheme="majorBidi" w:cstheme="majorBidi"/>
          <w:b/>
          <w:bCs/>
        </w:rPr>
      </w:pPr>
      <w:r w:rsidRPr="00D35E29">
        <w:rPr>
          <w:rFonts w:asciiTheme="majorBidi" w:hAnsiTheme="majorBidi" w:cstheme="majorBidi"/>
        </w:rPr>
        <w:t xml:space="preserve">Khalil, G. E., Fisher, C. L., Chi, X., Hansen, M. D., Sanchez, G., Gurka, M. J., &amp; Staras, S. A. (2025). The Role of Personal Social Networks in Parental Decision-Making for HPV Vaccination: Examining Support and Norms Among Florida Parents. </w:t>
      </w:r>
      <w:r w:rsidRPr="00D35E29">
        <w:rPr>
          <w:rFonts w:asciiTheme="majorBidi" w:hAnsiTheme="majorBidi" w:cstheme="majorBidi"/>
          <w:i/>
          <w:iCs/>
        </w:rPr>
        <w:t>Vaccines</w:t>
      </w:r>
      <w:r w:rsidRPr="00D35E29">
        <w:rPr>
          <w:rFonts w:asciiTheme="majorBidi" w:hAnsiTheme="majorBidi" w:cstheme="majorBidi"/>
        </w:rPr>
        <w:t xml:space="preserve">, </w:t>
      </w:r>
      <w:r w:rsidRPr="00D35E29">
        <w:rPr>
          <w:rFonts w:asciiTheme="majorBidi" w:hAnsiTheme="majorBidi" w:cstheme="majorBidi"/>
          <w:i/>
          <w:iCs/>
        </w:rPr>
        <w:t>13</w:t>
      </w:r>
      <w:r w:rsidRPr="00D35E29">
        <w:rPr>
          <w:rFonts w:asciiTheme="majorBidi" w:hAnsiTheme="majorBidi" w:cstheme="majorBidi"/>
        </w:rPr>
        <w:t>(7), 667.</w:t>
      </w:r>
      <w:r w:rsidRPr="00D35E29">
        <w:rPr>
          <w:rFonts w:asciiTheme="majorBidi" w:hAnsiTheme="majorBidi" w:cstheme="majorBidi"/>
          <w:color w:val="222222"/>
          <w:shd w:val="clear" w:color="auto" w:fill="FFFFFF"/>
        </w:rPr>
        <w:t xml:space="preserve"> </w:t>
      </w:r>
      <w:hyperlink r:id="rId50" w:history="1">
        <w:r w:rsidRPr="00D35E29">
          <w:rPr>
            <w:rStyle w:val="Hyperlink"/>
            <w:rFonts w:asciiTheme="majorBidi" w:hAnsiTheme="majorBidi" w:cstheme="majorBidi"/>
          </w:rPr>
          <w:t>https://doi.org/10.3390/vaccines13070667</w:t>
        </w:r>
      </w:hyperlink>
    </w:p>
    <w:p w14:paraId="63DF990B"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Lafnitzegger</w:t>
      </w:r>
      <w:proofErr w:type="spellEnd"/>
      <w:r w:rsidRPr="00D35E29">
        <w:rPr>
          <w:rFonts w:asciiTheme="majorBidi" w:hAnsiTheme="majorBidi" w:cstheme="majorBidi"/>
        </w:rPr>
        <w:t xml:space="preserve">, A., &amp; Gaviria-Agudelo, C. (2022). Vaccine hesitancy in </w:t>
      </w:r>
      <w:proofErr w:type="spellStart"/>
      <w:r w:rsidRPr="00D35E29">
        <w:rPr>
          <w:rFonts w:asciiTheme="majorBidi" w:hAnsiTheme="majorBidi" w:cstheme="majorBidi"/>
        </w:rPr>
        <w:t>pediatrics</w:t>
      </w:r>
      <w:proofErr w:type="spellEnd"/>
      <w:r w:rsidRPr="00D35E29">
        <w:rPr>
          <w:rFonts w:asciiTheme="majorBidi" w:hAnsiTheme="majorBidi" w:cstheme="majorBidi"/>
        </w:rPr>
        <w:t xml:space="preserve">. </w:t>
      </w:r>
      <w:r w:rsidRPr="00D35E29">
        <w:rPr>
          <w:rFonts w:asciiTheme="majorBidi" w:hAnsiTheme="majorBidi" w:cstheme="majorBidi"/>
          <w:i/>
          <w:iCs/>
        </w:rPr>
        <w:t xml:space="preserve">Advances in </w:t>
      </w:r>
      <w:proofErr w:type="spellStart"/>
      <w:r w:rsidRPr="00D35E29">
        <w:rPr>
          <w:rFonts w:asciiTheme="majorBidi" w:hAnsiTheme="majorBidi" w:cstheme="majorBidi"/>
          <w:i/>
          <w:iCs/>
        </w:rPr>
        <w:t>Pediatrics</w:t>
      </w:r>
      <w:proofErr w:type="spellEnd"/>
      <w:r w:rsidRPr="00D35E29">
        <w:rPr>
          <w:rFonts w:asciiTheme="majorBidi" w:hAnsiTheme="majorBidi" w:cstheme="majorBidi"/>
        </w:rPr>
        <w:t xml:space="preserve">, </w:t>
      </w:r>
      <w:r w:rsidRPr="00D35E29">
        <w:rPr>
          <w:rFonts w:asciiTheme="majorBidi" w:hAnsiTheme="majorBidi" w:cstheme="majorBidi"/>
          <w:i/>
          <w:iCs/>
        </w:rPr>
        <w:t>69</w:t>
      </w:r>
      <w:r w:rsidRPr="00D35E29">
        <w:rPr>
          <w:rFonts w:asciiTheme="majorBidi" w:hAnsiTheme="majorBidi" w:cstheme="majorBidi"/>
        </w:rPr>
        <w:t>(1), 163–176</w:t>
      </w:r>
    </w:p>
    <w:p w14:paraId="13FF36B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Leask, J., Carlson, S. J., Attwell, K., Clark, K. K., Kaufman, J., Hughes, C., Frawley, J., Cashman, P., Seal, H., &amp; Wiley, K. (2021). Communicating with patients and the public about COVID-19 vaccine safety: Recommendations from the Collaboration on Social Science and Immunisation. </w:t>
      </w:r>
      <w:r w:rsidRPr="00D35E29">
        <w:rPr>
          <w:rFonts w:asciiTheme="majorBidi" w:hAnsiTheme="majorBidi" w:cstheme="majorBidi"/>
          <w:i/>
          <w:iCs/>
        </w:rPr>
        <w:t xml:space="preserve">Med J </w:t>
      </w:r>
      <w:proofErr w:type="spellStart"/>
      <w:r w:rsidRPr="00D35E29">
        <w:rPr>
          <w:rFonts w:asciiTheme="majorBidi" w:hAnsiTheme="majorBidi" w:cstheme="majorBidi"/>
          <w:i/>
          <w:iCs/>
        </w:rPr>
        <w:t>Aust</w:t>
      </w:r>
      <w:proofErr w:type="spellEnd"/>
      <w:r w:rsidRPr="00D35E29">
        <w:rPr>
          <w:rFonts w:asciiTheme="majorBidi" w:hAnsiTheme="majorBidi" w:cstheme="majorBidi"/>
        </w:rPr>
        <w:t xml:space="preserve">, </w:t>
      </w:r>
      <w:r w:rsidRPr="00D35E29">
        <w:rPr>
          <w:rFonts w:asciiTheme="majorBidi" w:hAnsiTheme="majorBidi" w:cstheme="majorBidi"/>
          <w:i/>
          <w:iCs/>
        </w:rPr>
        <w:t>215</w:t>
      </w:r>
      <w:r w:rsidRPr="00D35E29">
        <w:rPr>
          <w:rFonts w:asciiTheme="majorBidi" w:hAnsiTheme="majorBidi" w:cstheme="majorBidi"/>
        </w:rPr>
        <w:t xml:space="preserve">(1), 9–12. </w:t>
      </w:r>
      <w:hyperlink r:id="rId51" w:history="1">
        <w:r w:rsidRPr="00D35E29">
          <w:rPr>
            <w:rStyle w:val="Hyperlink"/>
            <w:rFonts w:asciiTheme="majorBidi" w:hAnsiTheme="majorBidi" w:cstheme="majorBidi"/>
          </w:rPr>
          <w:t>https://doi.org/10.5694/mja2.51136</w:t>
        </w:r>
      </w:hyperlink>
    </w:p>
    <w:p w14:paraId="40E26CF6"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Letley</w:t>
      </w:r>
      <w:proofErr w:type="spellEnd"/>
      <w:r w:rsidRPr="00D35E29">
        <w:rPr>
          <w:rFonts w:asciiTheme="majorBidi" w:hAnsiTheme="majorBidi" w:cstheme="majorBidi"/>
        </w:rPr>
        <w:t xml:space="preserve">, L., Rew, V., Ahmed, R., Habersaat, K. B., Paterson, P., Chantler, T., Saavedra-Campos, M., &amp; Butler, R. (2018). Tailoring immunisation programmes: Using behavioural insights to identify barriers and enablers to childhood immunisations in a Jewish community in London, UK.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36</w:t>
      </w:r>
      <w:r w:rsidRPr="00D35E29">
        <w:rPr>
          <w:rFonts w:asciiTheme="majorBidi" w:hAnsiTheme="majorBidi" w:cstheme="majorBidi"/>
        </w:rPr>
        <w:t xml:space="preserve">(31), 4687–4692. </w:t>
      </w:r>
      <w:hyperlink r:id="rId52" w:tgtFrame="_blank" w:tooltip="Persistent link using digital object identifier" w:history="1">
        <w:r w:rsidRPr="00D35E29">
          <w:rPr>
            <w:rStyle w:val="Hyperlink"/>
            <w:rFonts w:asciiTheme="majorBidi" w:hAnsiTheme="majorBidi" w:cstheme="majorBidi"/>
          </w:rPr>
          <w:t>https://doi.org/10.1016/j.vaccine.2018.06.028</w:t>
        </w:r>
      </w:hyperlink>
    </w:p>
    <w:p w14:paraId="497ADD7A"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 xml:space="preserve">Make, J., &amp; Lauver, A. (2022). Increasing trust and vaccine uptake: Offering invitational rhetoric as an alternative to persuasion in </w:t>
      </w:r>
      <w:proofErr w:type="spellStart"/>
      <w:r w:rsidRPr="00D35E29">
        <w:rPr>
          <w:rFonts w:asciiTheme="majorBidi" w:hAnsiTheme="majorBidi" w:cstheme="majorBidi"/>
        </w:rPr>
        <w:t>pediatric</w:t>
      </w:r>
      <w:proofErr w:type="spellEnd"/>
      <w:r w:rsidRPr="00D35E29">
        <w:rPr>
          <w:rFonts w:asciiTheme="majorBidi" w:hAnsiTheme="majorBidi" w:cstheme="majorBidi"/>
        </w:rPr>
        <w:t xml:space="preserve"> visits with vaccine-hesitant parents (VHPs). </w:t>
      </w:r>
      <w:r w:rsidRPr="00D35E29">
        <w:rPr>
          <w:rFonts w:asciiTheme="majorBidi" w:hAnsiTheme="majorBidi" w:cstheme="majorBidi"/>
          <w:i/>
          <w:iCs/>
        </w:rPr>
        <w:t>Vaccine: X</w:t>
      </w:r>
      <w:r w:rsidRPr="00D35E29">
        <w:rPr>
          <w:rFonts w:asciiTheme="majorBidi" w:hAnsiTheme="majorBidi" w:cstheme="majorBidi"/>
        </w:rPr>
        <w:t xml:space="preserve">, </w:t>
      </w:r>
      <w:r w:rsidRPr="00D35E29">
        <w:rPr>
          <w:rFonts w:asciiTheme="majorBidi" w:hAnsiTheme="majorBidi" w:cstheme="majorBidi"/>
          <w:i/>
          <w:iCs/>
        </w:rPr>
        <w:t>10</w:t>
      </w:r>
      <w:r w:rsidRPr="00D35E29">
        <w:rPr>
          <w:rFonts w:asciiTheme="majorBidi" w:hAnsiTheme="majorBidi" w:cstheme="majorBidi"/>
        </w:rPr>
        <w:t xml:space="preserve">, 100129. </w:t>
      </w:r>
      <w:hyperlink r:id="rId53" w:history="1">
        <w:r w:rsidRPr="00D35E29">
          <w:rPr>
            <w:rStyle w:val="Hyperlink"/>
            <w:rFonts w:asciiTheme="majorBidi" w:eastAsiaTheme="majorEastAsia" w:hAnsiTheme="majorBidi" w:cstheme="majorBidi"/>
          </w:rPr>
          <w:t>https://doi.org/10.1016/j.jvacx.2021.100129</w:t>
        </w:r>
      </w:hyperlink>
    </w:p>
    <w:p w14:paraId="098F6F6F"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Mallory, M. L., Lindesmith, L. C., &amp; Baric, R. S. (2018). Vaccination-induced herd immunity: Successes and challenges. </w:t>
      </w:r>
      <w:r w:rsidRPr="00D35E29">
        <w:rPr>
          <w:rFonts w:asciiTheme="majorBidi" w:hAnsiTheme="majorBidi" w:cstheme="majorBidi"/>
          <w:i/>
          <w:iCs/>
        </w:rPr>
        <w:t>The Journal of Allergy and Clinical Immunology</w:t>
      </w:r>
      <w:r w:rsidRPr="00D35E29">
        <w:rPr>
          <w:rFonts w:asciiTheme="majorBidi" w:hAnsiTheme="majorBidi" w:cstheme="majorBidi"/>
        </w:rPr>
        <w:t xml:space="preserve">, </w:t>
      </w:r>
      <w:r w:rsidRPr="00D35E29">
        <w:rPr>
          <w:rFonts w:asciiTheme="majorBidi" w:hAnsiTheme="majorBidi" w:cstheme="majorBidi"/>
          <w:i/>
          <w:iCs/>
        </w:rPr>
        <w:t>142</w:t>
      </w:r>
      <w:r w:rsidRPr="00D35E29">
        <w:rPr>
          <w:rFonts w:asciiTheme="majorBidi" w:hAnsiTheme="majorBidi" w:cstheme="majorBidi"/>
        </w:rPr>
        <w:t xml:space="preserve">(1), 64. </w:t>
      </w:r>
      <w:hyperlink r:id="rId54" w:history="1">
        <w:r w:rsidRPr="00D35E29">
          <w:rPr>
            <w:rStyle w:val="Hyperlink"/>
            <w:rFonts w:asciiTheme="majorBidi" w:hAnsiTheme="majorBidi" w:cstheme="majorBidi"/>
          </w:rPr>
          <w:t>https://doi.org/10.1016/j.jaci.2018.05.007</w:t>
        </w:r>
      </w:hyperlink>
    </w:p>
    <w:p w14:paraId="5EB2AE31"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Malterud</w:t>
      </w:r>
      <w:proofErr w:type="spellEnd"/>
      <w:r w:rsidRPr="00D35E29">
        <w:rPr>
          <w:rFonts w:asciiTheme="majorBidi" w:hAnsiTheme="majorBidi" w:cstheme="majorBidi"/>
        </w:rPr>
        <w:t xml:space="preserve">, K., Siersma, V. D., &amp; Guassora, A. D. (2016). Sample size in qualitative interview studies: Guided by information power. </w:t>
      </w:r>
      <w:r w:rsidRPr="00D35E29">
        <w:rPr>
          <w:rFonts w:asciiTheme="majorBidi" w:hAnsiTheme="majorBidi" w:cstheme="majorBidi"/>
          <w:i/>
          <w:iCs/>
        </w:rPr>
        <w:t>Qualitative Health Research</w:t>
      </w:r>
      <w:r w:rsidRPr="00D35E29">
        <w:rPr>
          <w:rFonts w:asciiTheme="majorBidi" w:hAnsiTheme="majorBidi" w:cstheme="majorBidi"/>
        </w:rPr>
        <w:t xml:space="preserve">, </w:t>
      </w:r>
      <w:r w:rsidRPr="00D35E29">
        <w:rPr>
          <w:rFonts w:asciiTheme="majorBidi" w:hAnsiTheme="majorBidi" w:cstheme="majorBidi"/>
          <w:i/>
          <w:iCs/>
        </w:rPr>
        <w:t>26</w:t>
      </w:r>
      <w:r w:rsidRPr="00D35E29">
        <w:rPr>
          <w:rFonts w:asciiTheme="majorBidi" w:hAnsiTheme="majorBidi" w:cstheme="majorBidi"/>
        </w:rPr>
        <w:t xml:space="preserve">(13), 1753–1760. </w:t>
      </w:r>
      <w:hyperlink r:id="rId55" w:history="1">
        <w:r w:rsidRPr="00D35E29">
          <w:rPr>
            <w:rStyle w:val="Hyperlink"/>
            <w:rFonts w:asciiTheme="majorBidi" w:hAnsiTheme="majorBidi" w:cstheme="majorBidi"/>
          </w:rPr>
          <w:t>https://doi.org/10.1177/1049732315617444</w:t>
        </w:r>
      </w:hyperlink>
    </w:p>
    <w:p w14:paraId="07D188D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Maltezou, H. C., Medic, S., </w:t>
      </w:r>
      <w:proofErr w:type="spellStart"/>
      <w:r w:rsidRPr="00D35E29">
        <w:rPr>
          <w:rFonts w:asciiTheme="majorBidi" w:hAnsiTheme="majorBidi" w:cstheme="majorBidi"/>
        </w:rPr>
        <w:t>Cassimos</w:t>
      </w:r>
      <w:proofErr w:type="spellEnd"/>
      <w:r w:rsidRPr="00D35E29">
        <w:rPr>
          <w:rFonts w:asciiTheme="majorBidi" w:hAnsiTheme="majorBidi" w:cstheme="majorBidi"/>
        </w:rPr>
        <w:t xml:space="preserve">, D. C., </w:t>
      </w:r>
      <w:proofErr w:type="spellStart"/>
      <w:r w:rsidRPr="00D35E29">
        <w:rPr>
          <w:rFonts w:asciiTheme="majorBidi" w:hAnsiTheme="majorBidi" w:cstheme="majorBidi"/>
        </w:rPr>
        <w:t>Effraimidou</w:t>
      </w:r>
      <w:proofErr w:type="spellEnd"/>
      <w:r w:rsidRPr="00D35E29">
        <w:rPr>
          <w:rFonts w:asciiTheme="majorBidi" w:hAnsiTheme="majorBidi" w:cstheme="majorBidi"/>
        </w:rPr>
        <w:t>, E., &amp; Poland, G. A. (2022). Decreasing routine vaccination rates in children in the COVID-19 era. </w:t>
      </w:r>
      <w:r w:rsidRPr="00D35E29">
        <w:rPr>
          <w:rFonts w:asciiTheme="majorBidi" w:hAnsiTheme="majorBidi" w:cstheme="majorBidi"/>
          <w:i/>
          <w:iCs/>
        </w:rPr>
        <w:t>Vaccine</w:t>
      </w:r>
      <w:r w:rsidRPr="00D35E29">
        <w:rPr>
          <w:rFonts w:asciiTheme="majorBidi" w:hAnsiTheme="majorBidi" w:cstheme="majorBidi"/>
        </w:rPr>
        <w:t>, </w:t>
      </w:r>
      <w:r w:rsidRPr="00D35E29">
        <w:rPr>
          <w:rFonts w:asciiTheme="majorBidi" w:hAnsiTheme="majorBidi" w:cstheme="majorBidi"/>
          <w:i/>
          <w:iCs/>
        </w:rPr>
        <w:t>40</w:t>
      </w:r>
      <w:r w:rsidRPr="00D35E29">
        <w:rPr>
          <w:rFonts w:asciiTheme="majorBidi" w:hAnsiTheme="majorBidi" w:cstheme="majorBidi"/>
        </w:rPr>
        <w:t xml:space="preserve">(18), 2525–2527. </w:t>
      </w:r>
      <w:hyperlink r:id="rId56" w:history="1">
        <w:r w:rsidRPr="00D35E29">
          <w:rPr>
            <w:rStyle w:val="Hyperlink"/>
            <w:rFonts w:asciiTheme="majorBidi" w:hAnsiTheme="majorBidi" w:cstheme="majorBidi"/>
          </w:rPr>
          <w:t>https://doi.org/10.1016/j.vaccine.2022.03.033</w:t>
        </w:r>
      </w:hyperlink>
    </w:p>
    <w:p w14:paraId="0C7B36F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Maxwell, J. A. (2022). Interactive approaches to qualitative research design. </w:t>
      </w:r>
      <w:r w:rsidRPr="00D35E29">
        <w:rPr>
          <w:rFonts w:asciiTheme="majorBidi" w:hAnsiTheme="majorBidi" w:cstheme="majorBidi"/>
          <w:i/>
          <w:iCs/>
        </w:rPr>
        <w:t>The Sage Handbook of Qualitative Research Design</w:t>
      </w:r>
      <w:r w:rsidRPr="00D35E29">
        <w:rPr>
          <w:rFonts w:asciiTheme="majorBidi" w:hAnsiTheme="majorBidi" w:cstheme="majorBidi"/>
        </w:rPr>
        <w:t>, 41–54.</w:t>
      </w:r>
    </w:p>
    <w:p w14:paraId="6DF83E33" w14:textId="77777777" w:rsidR="00D35E29" w:rsidRPr="00D35E29" w:rsidRDefault="00D35E29" w:rsidP="00D35E29">
      <w:pPr>
        <w:ind w:hanging="720"/>
        <w:rPr>
          <w:rFonts w:asciiTheme="majorBidi" w:hAnsiTheme="majorBidi" w:cstheme="majorBidi"/>
        </w:rPr>
      </w:pPr>
      <w:r w:rsidRPr="00C009A9">
        <w:rPr>
          <w:rFonts w:asciiTheme="majorBidi" w:hAnsiTheme="majorBidi" w:cstheme="majorBidi"/>
        </w:rPr>
        <w:t xml:space="preserve">Michie, S., Van Stralen, M. M., &amp; West, R. (2011). The behaviour change wheel: A new method for characterising and designing behaviour change interventions. </w:t>
      </w:r>
      <w:r w:rsidRPr="00C009A9">
        <w:rPr>
          <w:rFonts w:asciiTheme="majorBidi" w:hAnsiTheme="majorBidi" w:cstheme="majorBidi"/>
          <w:i/>
          <w:iCs/>
        </w:rPr>
        <w:t>Implementation Science</w:t>
      </w:r>
      <w:r w:rsidRPr="00C009A9">
        <w:rPr>
          <w:rFonts w:asciiTheme="majorBidi" w:hAnsiTheme="majorBidi" w:cstheme="majorBidi"/>
        </w:rPr>
        <w:t xml:space="preserve">, </w:t>
      </w:r>
      <w:r w:rsidRPr="00C009A9">
        <w:rPr>
          <w:rFonts w:asciiTheme="majorBidi" w:hAnsiTheme="majorBidi" w:cstheme="majorBidi"/>
          <w:i/>
          <w:iCs/>
        </w:rPr>
        <w:t>6</w:t>
      </w:r>
      <w:r w:rsidRPr="00C009A9">
        <w:rPr>
          <w:rFonts w:asciiTheme="majorBidi" w:hAnsiTheme="majorBidi" w:cstheme="majorBidi"/>
        </w:rPr>
        <w:t>(1), 42.</w:t>
      </w:r>
      <w:r w:rsidRPr="00D35E29">
        <w:rPr>
          <w:rFonts w:asciiTheme="majorBidi" w:hAnsiTheme="majorBidi" w:cstheme="majorBidi"/>
        </w:rPr>
        <w:t xml:space="preserve"> </w:t>
      </w:r>
      <w:hyperlink r:id="rId57" w:history="1">
        <w:r w:rsidRPr="00D35E29">
          <w:rPr>
            <w:rStyle w:val="Hyperlink"/>
            <w:rFonts w:asciiTheme="majorBidi" w:hAnsiTheme="majorBidi" w:cstheme="majorBidi"/>
          </w:rPr>
          <w:t>https://doi.org/10.1186/1748-5908-6-42</w:t>
        </w:r>
      </w:hyperlink>
    </w:p>
    <w:p w14:paraId="67772BA0"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Microsoft Corporation, 2024. </w:t>
      </w:r>
      <w:r w:rsidRPr="00D35E29">
        <w:rPr>
          <w:rFonts w:asciiTheme="majorBidi" w:hAnsiTheme="majorBidi" w:cstheme="majorBidi"/>
          <w:i/>
          <w:iCs/>
        </w:rPr>
        <w:t>Microsoft Teams</w:t>
      </w:r>
      <w:r w:rsidRPr="00D35E29">
        <w:rPr>
          <w:rFonts w:asciiTheme="majorBidi" w:hAnsiTheme="majorBidi" w:cstheme="majorBidi"/>
        </w:rPr>
        <w:t xml:space="preserve">. Version 24193.1707.3028.4282. Available at: </w:t>
      </w:r>
      <w:proofErr w:type="gramStart"/>
      <w:r w:rsidRPr="00D35E29">
        <w:rPr>
          <w:rFonts w:asciiTheme="majorBidi" w:hAnsiTheme="majorBidi" w:cstheme="majorBidi"/>
        </w:rPr>
        <w:t>https://www.microsoft.com/en-gb/microsoft-teams/group-chat-software  [</w:t>
      </w:r>
      <w:proofErr w:type="gramEnd"/>
      <w:r w:rsidRPr="00D35E29">
        <w:rPr>
          <w:rFonts w:asciiTheme="majorBidi" w:hAnsiTheme="majorBidi" w:cstheme="majorBidi"/>
        </w:rPr>
        <w:t>Accessed: 27 August 2025].</w:t>
      </w:r>
    </w:p>
    <w:p w14:paraId="61D19820"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Naderifar</w:t>
      </w:r>
      <w:proofErr w:type="spellEnd"/>
      <w:r w:rsidRPr="00D35E29">
        <w:rPr>
          <w:rFonts w:asciiTheme="majorBidi" w:hAnsiTheme="majorBidi" w:cstheme="majorBidi"/>
        </w:rPr>
        <w:t xml:space="preserve">, M., Goli, H., &amp; </w:t>
      </w:r>
      <w:proofErr w:type="spellStart"/>
      <w:r w:rsidRPr="00D35E29">
        <w:rPr>
          <w:rFonts w:asciiTheme="majorBidi" w:hAnsiTheme="majorBidi" w:cstheme="majorBidi"/>
        </w:rPr>
        <w:t>Ghaljaie</w:t>
      </w:r>
      <w:proofErr w:type="spellEnd"/>
      <w:r w:rsidRPr="00D35E29">
        <w:rPr>
          <w:rFonts w:asciiTheme="majorBidi" w:hAnsiTheme="majorBidi" w:cstheme="majorBidi"/>
        </w:rPr>
        <w:t xml:space="preserve">, F. (2017). Snowball sampling: A purposeful method of sampling in qualitative research. </w:t>
      </w:r>
      <w:r w:rsidRPr="00D35E29">
        <w:rPr>
          <w:rFonts w:asciiTheme="majorBidi" w:hAnsiTheme="majorBidi" w:cstheme="majorBidi"/>
          <w:i/>
          <w:iCs/>
        </w:rPr>
        <w:t>Strides in Development of Medical Education</w:t>
      </w:r>
      <w:r w:rsidRPr="00D35E29">
        <w:rPr>
          <w:rFonts w:asciiTheme="majorBidi" w:hAnsiTheme="majorBidi" w:cstheme="majorBidi"/>
        </w:rPr>
        <w:t xml:space="preserve">, </w:t>
      </w:r>
      <w:r w:rsidRPr="00D35E29">
        <w:rPr>
          <w:rFonts w:asciiTheme="majorBidi" w:hAnsiTheme="majorBidi" w:cstheme="majorBidi"/>
          <w:i/>
          <w:iCs/>
        </w:rPr>
        <w:t>14</w:t>
      </w:r>
      <w:r w:rsidRPr="00D35E29">
        <w:rPr>
          <w:rFonts w:asciiTheme="majorBidi" w:hAnsiTheme="majorBidi" w:cstheme="majorBidi"/>
        </w:rPr>
        <w:t xml:space="preserve">(3), 1–6.          </w:t>
      </w:r>
      <w:hyperlink r:id="rId58" w:history="1">
        <w:r w:rsidRPr="00D35E29">
          <w:rPr>
            <w:rStyle w:val="Hyperlink"/>
            <w:rFonts w:asciiTheme="majorBidi" w:hAnsiTheme="majorBidi" w:cstheme="majorBidi"/>
          </w:rPr>
          <w:t>https://doi.org/10.5812/sdme.67670</w:t>
        </w:r>
      </w:hyperlink>
    </w:p>
    <w:p w14:paraId="40C5FF42"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 xml:space="preserve">Neely, S. R., Eldredge, C., Ersing, R., &amp; Remington, C. (2022). Vaccine hesitancy and exposure to misinformation: A survey analysis. </w:t>
      </w:r>
      <w:r w:rsidRPr="00D35E29">
        <w:rPr>
          <w:rFonts w:asciiTheme="majorBidi" w:hAnsiTheme="majorBidi" w:cstheme="majorBidi"/>
          <w:i/>
          <w:iCs/>
        </w:rPr>
        <w:t>Journal of General Internal Medicine</w:t>
      </w:r>
      <w:r w:rsidRPr="00D35E29">
        <w:rPr>
          <w:rFonts w:asciiTheme="majorBidi" w:hAnsiTheme="majorBidi" w:cstheme="majorBidi"/>
        </w:rPr>
        <w:t xml:space="preserve">, </w:t>
      </w:r>
      <w:r w:rsidRPr="00D35E29">
        <w:rPr>
          <w:rFonts w:asciiTheme="majorBidi" w:hAnsiTheme="majorBidi" w:cstheme="majorBidi"/>
          <w:i/>
          <w:iCs/>
        </w:rPr>
        <w:t>37</w:t>
      </w:r>
      <w:r w:rsidRPr="00D35E29">
        <w:rPr>
          <w:rFonts w:asciiTheme="majorBidi" w:hAnsiTheme="majorBidi" w:cstheme="majorBidi"/>
        </w:rPr>
        <w:t>(1), 179–187.</w:t>
      </w:r>
      <w:r w:rsidRPr="00D35E29">
        <w:rPr>
          <w:rFonts w:asciiTheme="majorBidi" w:hAnsiTheme="majorBidi" w:cstheme="majorBidi"/>
          <w:color w:val="222222"/>
          <w:shd w:val="clear" w:color="auto" w:fill="FFFFFF"/>
        </w:rPr>
        <w:t xml:space="preserve"> </w:t>
      </w:r>
      <w:hyperlink r:id="rId59" w:history="1">
        <w:r w:rsidRPr="00D35E29">
          <w:rPr>
            <w:rStyle w:val="Hyperlink"/>
            <w:rFonts w:asciiTheme="majorBidi" w:hAnsiTheme="majorBidi" w:cstheme="majorBidi"/>
          </w:rPr>
          <w:t>https://doi.org/10.1007/s11606-021-07171-z</w:t>
        </w:r>
      </w:hyperlink>
    </w:p>
    <w:p w14:paraId="06DE5595" w14:textId="77777777" w:rsidR="00D35E29" w:rsidRPr="00D35E29" w:rsidRDefault="00D35E29" w:rsidP="00D35E29">
      <w:pPr>
        <w:ind w:hanging="720"/>
        <w:rPr>
          <w:rFonts w:asciiTheme="majorBidi" w:hAnsiTheme="majorBidi" w:cstheme="majorBidi"/>
          <w:i/>
          <w:iCs/>
        </w:rPr>
      </w:pPr>
      <w:r w:rsidRPr="00D35E29">
        <w:rPr>
          <w:rFonts w:asciiTheme="majorBidi" w:hAnsiTheme="majorBidi" w:cstheme="majorBidi"/>
        </w:rPr>
        <w:t>NHS England. (2023). </w:t>
      </w:r>
      <w:r w:rsidRPr="00D35E29">
        <w:rPr>
          <w:rFonts w:asciiTheme="majorBidi" w:hAnsiTheme="majorBidi" w:cstheme="majorBidi"/>
          <w:i/>
          <w:iCs/>
        </w:rPr>
        <w:t>Shaping the future delivery of NHS vaccination services</w:t>
      </w:r>
    </w:p>
    <w:p w14:paraId="1A85D700"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NHS England. (2023). </w:t>
      </w:r>
      <w:r w:rsidRPr="00D35E29">
        <w:rPr>
          <w:rFonts w:asciiTheme="majorBidi" w:hAnsiTheme="majorBidi" w:cstheme="majorBidi"/>
          <w:i/>
          <w:iCs/>
        </w:rPr>
        <w:t>Vaccination strategy: A whole system approach 2025 to 2030</w:t>
      </w:r>
      <w:r w:rsidRPr="00D35E29">
        <w:rPr>
          <w:rFonts w:asciiTheme="majorBidi" w:hAnsiTheme="majorBidi" w:cstheme="majorBidi"/>
        </w:rPr>
        <w:t>. </w:t>
      </w:r>
      <w:hyperlink r:id="rId60" w:history="1">
        <w:r w:rsidRPr="00D35E29">
          <w:rPr>
            <w:rStyle w:val="Hyperlink"/>
            <w:rFonts w:asciiTheme="majorBidi" w:hAnsiTheme="majorBidi" w:cstheme="majorBidi"/>
          </w:rPr>
          <w:t>https://assets.publishing.service.gov.uk/media/6890634f486754ec2887839a/Immunisation_Equity_Strategy_2025-30.pdf</w:t>
        </w:r>
      </w:hyperlink>
    </w:p>
    <w:p w14:paraId="1B95D260"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NHS. (2023). </w:t>
      </w:r>
      <w:r w:rsidRPr="00D35E29">
        <w:rPr>
          <w:rFonts w:asciiTheme="majorBidi" w:hAnsiTheme="majorBidi" w:cstheme="majorBidi"/>
          <w:i/>
          <w:iCs/>
        </w:rPr>
        <w:t>A guide to immunisation for young people</w:t>
      </w:r>
      <w:r w:rsidRPr="00D35E29">
        <w:rPr>
          <w:rFonts w:asciiTheme="majorBidi" w:hAnsiTheme="majorBidi" w:cstheme="majorBidi"/>
        </w:rPr>
        <w:t>. UK Health Security Agency. </w:t>
      </w:r>
      <w:hyperlink r:id="rId61" w:tgtFrame="_new" w:history="1">
        <w:r w:rsidRPr="00D35E29">
          <w:rPr>
            <w:rStyle w:val="Hyperlink"/>
            <w:rFonts w:asciiTheme="majorBidi" w:hAnsiTheme="majorBidi" w:cstheme="majorBidi"/>
          </w:rPr>
          <w:t>https://www.gov.uk/government/publications/immunisations-for-young-people</w:t>
        </w:r>
      </w:hyperlink>
    </w:p>
    <w:p w14:paraId="5DB46944"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Nihlén</w:t>
      </w:r>
      <w:proofErr w:type="spellEnd"/>
      <w:r w:rsidRPr="00D35E29">
        <w:rPr>
          <w:rFonts w:asciiTheme="majorBidi" w:hAnsiTheme="majorBidi" w:cstheme="majorBidi"/>
        </w:rPr>
        <w:t xml:space="preserve"> Fahlquist, J. (2023). Taking Risks to Protect Others—</w:t>
      </w:r>
      <w:proofErr w:type="spellStart"/>
      <w:r w:rsidRPr="00D35E29">
        <w:rPr>
          <w:rFonts w:asciiTheme="majorBidi" w:hAnsiTheme="majorBidi" w:cstheme="majorBidi"/>
        </w:rPr>
        <w:t>Pediatric</w:t>
      </w:r>
      <w:proofErr w:type="spellEnd"/>
      <w:r w:rsidRPr="00D35E29">
        <w:rPr>
          <w:rFonts w:asciiTheme="majorBidi" w:hAnsiTheme="majorBidi" w:cstheme="majorBidi"/>
        </w:rPr>
        <w:t xml:space="preserve"> Vaccination and Moral Responsibility. </w:t>
      </w:r>
      <w:r w:rsidRPr="00D35E29">
        <w:rPr>
          <w:rFonts w:asciiTheme="majorBidi" w:hAnsiTheme="majorBidi" w:cstheme="majorBidi"/>
          <w:i/>
          <w:iCs/>
        </w:rPr>
        <w:t>Public Health Ethics</w:t>
      </w:r>
      <w:r w:rsidRPr="00D35E29">
        <w:rPr>
          <w:rFonts w:asciiTheme="majorBidi" w:hAnsiTheme="majorBidi" w:cstheme="majorBidi"/>
        </w:rPr>
        <w:t xml:space="preserve">, </w:t>
      </w:r>
      <w:r w:rsidRPr="00D35E29">
        <w:rPr>
          <w:rFonts w:asciiTheme="majorBidi" w:hAnsiTheme="majorBidi" w:cstheme="majorBidi"/>
          <w:i/>
          <w:iCs/>
        </w:rPr>
        <w:t>16</w:t>
      </w:r>
      <w:r w:rsidRPr="00D35E29">
        <w:rPr>
          <w:rFonts w:asciiTheme="majorBidi" w:hAnsiTheme="majorBidi" w:cstheme="majorBidi"/>
        </w:rPr>
        <w:t xml:space="preserve">(2), 127–138. </w:t>
      </w:r>
      <w:hyperlink r:id="rId62" w:history="1">
        <w:r w:rsidRPr="00D35E29">
          <w:rPr>
            <w:rStyle w:val="Hyperlink"/>
            <w:rFonts w:asciiTheme="majorBidi" w:hAnsiTheme="majorBidi" w:cstheme="majorBidi"/>
          </w:rPr>
          <w:t>https://doi.org/10.1093/phe/phad005</w:t>
        </w:r>
      </w:hyperlink>
    </w:p>
    <w:p w14:paraId="6D373EFA"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Nowell, L. S., Norris, J. M., White, D. E., &amp; Moules, N. J. (2017). Thematic analysis: Striving to meet the trustworthiness criteria. </w:t>
      </w:r>
      <w:r w:rsidRPr="00D35E29">
        <w:rPr>
          <w:rFonts w:asciiTheme="majorBidi" w:hAnsiTheme="majorBidi" w:cstheme="majorBidi"/>
          <w:i/>
          <w:iCs/>
        </w:rPr>
        <w:t>International Journal of Qualitative Methods</w:t>
      </w:r>
      <w:r w:rsidRPr="00D35E29">
        <w:rPr>
          <w:rFonts w:asciiTheme="majorBidi" w:hAnsiTheme="majorBidi" w:cstheme="majorBidi"/>
        </w:rPr>
        <w:t xml:space="preserve">, </w:t>
      </w:r>
      <w:r w:rsidRPr="00D35E29">
        <w:rPr>
          <w:rFonts w:asciiTheme="majorBidi" w:hAnsiTheme="majorBidi" w:cstheme="majorBidi"/>
          <w:i/>
          <w:iCs/>
        </w:rPr>
        <w:t>16</w:t>
      </w:r>
      <w:r w:rsidRPr="00D35E29">
        <w:rPr>
          <w:rFonts w:asciiTheme="majorBidi" w:hAnsiTheme="majorBidi" w:cstheme="majorBidi"/>
        </w:rPr>
        <w:t xml:space="preserve">(1), 1609406917733847. </w:t>
      </w:r>
      <w:hyperlink r:id="rId63" w:history="1">
        <w:r w:rsidRPr="00D35E29">
          <w:rPr>
            <w:rStyle w:val="Hyperlink"/>
            <w:rFonts w:asciiTheme="majorBidi" w:hAnsiTheme="majorBidi" w:cstheme="majorBidi"/>
          </w:rPr>
          <w:t>https://doi.org/10.1093/jopart/muy052</w:t>
        </w:r>
      </w:hyperlink>
    </w:p>
    <w:p w14:paraId="7B77DE86" w14:textId="77777777" w:rsidR="00D35E29" w:rsidRPr="00D35E29" w:rsidRDefault="00D35E29" w:rsidP="00D35E29">
      <w:pPr>
        <w:ind w:left="-130" w:hanging="720"/>
        <w:rPr>
          <w:rFonts w:asciiTheme="majorBidi" w:hAnsiTheme="majorBidi" w:cstheme="majorBidi"/>
        </w:rPr>
      </w:pPr>
      <w:proofErr w:type="spellStart"/>
      <w:r w:rsidRPr="00D35E29">
        <w:rPr>
          <w:rFonts w:asciiTheme="majorBidi" w:hAnsiTheme="majorBidi" w:cstheme="majorBidi"/>
        </w:rPr>
        <w:t>Obohwemu</w:t>
      </w:r>
      <w:proofErr w:type="spellEnd"/>
      <w:r w:rsidRPr="00D35E29">
        <w:rPr>
          <w:rFonts w:asciiTheme="majorBidi" w:hAnsiTheme="majorBidi" w:cstheme="majorBidi"/>
        </w:rPr>
        <w:t xml:space="preserve">, K., Christie-de Jong, F., &amp; Ling, J. (2022). Parental childhood vaccine hesitancy and predicting uptake of vaccinations: A systematic review. </w:t>
      </w:r>
      <w:r w:rsidRPr="00D35E29">
        <w:rPr>
          <w:rFonts w:asciiTheme="majorBidi" w:hAnsiTheme="majorBidi" w:cstheme="majorBidi"/>
          <w:i/>
          <w:iCs/>
        </w:rPr>
        <w:t>Primary Health Care Research &amp; Development</w:t>
      </w:r>
      <w:r w:rsidRPr="00D35E29">
        <w:rPr>
          <w:rFonts w:asciiTheme="majorBidi" w:hAnsiTheme="majorBidi" w:cstheme="majorBidi"/>
        </w:rPr>
        <w:t xml:space="preserve">, </w:t>
      </w:r>
      <w:r w:rsidRPr="00D35E29">
        <w:rPr>
          <w:rFonts w:asciiTheme="majorBidi" w:hAnsiTheme="majorBidi" w:cstheme="majorBidi"/>
          <w:i/>
          <w:iCs/>
        </w:rPr>
        <w:t>23</w:t>
      </w:r>
      <w:r w:rsidRPr="00D35E29">
        <w:rPr>
          <w:rFonts w:asciiTheme="majorBidi" w:hAnsiTheme="majorBidi" w:cstheme="majorBidi"/>
        </w:rPr>
        <w:t xml:space="preserve">, e68. </w:t>
      </w:r>
      <w:hyperlink r:id="rId64" w:history="1">
        <w:r w:rsidRPr="00D35E29">
          <w:rPr>
            <w:rStyle w:val="Hyperlink"/>
            <w:rFonts w:asciiTheme="majorBidi" w:hAnsiTheme="majorBidi" w:cstheme="majorBidi"/>
          </w:rPr>
          <w:t>https://doi.org/10.1017/S1463423622000512</w:t>
        </w:r>
      </w:hyperlink>
    </w:p>
    <w:p w14:paraId="40A0B57D"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Olson, O., Berry, C., &amp; Kumar, N. (2020). Addressing parental vaccine hesitancy towards childhood vaccines in the United States: A systematic literature review of communication interventions and strategies. </w:t>
      </w:r>
      <w:r w:rsidRPr="00D35E29">
        <w:rPr>
          <w:rFonts w:asciiTheme="majorBidi" w:hAnsiTheme="majorBidi" w:cstheme="majorBidi"/>
          <w:i/>
          <w:iCs/>
        </w:rPr>
        <w:t>Vaccines</w:t>
      </w:r>
      <w:r w:rsidRPr="00D35E29">
        <w:rPr>
          <w:rFonts w:asciiTheme="majorBidi" w:hAnsiTheme="majorBidi" w:cstheme="majorBidi"/>
        </w:rPr>
        <w:t xml:space="preserve">, </w:t>
      </w:r>
      <w:r w:rsidRPr="00D35E29">
        <w:rPr>
          <w:rFonts w:asciiTheme="majorBidi" w:hAnsiTheme="majorBidi" w:cstheme="majorBidi"/>
          <w:i/>
          <w:iCs/>
        </w:rPr>
        <w:t>8</w:t>
      </w:r>
      <w:r w:rsidRPr="00D35E29">
        <w:rPr>
          <w:rFonts w:asciiTheme="majorBidi" w:hAnsiTheme="majorBidi" w:cstheme="majorBidi"/>
        </w:rPr>
        <w:t xml:space="preserve">(4), 590. </w:t>
      </w:r>
      <w:hyperlink r:id="rId65" w:history="1">
        <w:r w:rsidRPr="00D35E29">
          <w:rPr>
            <w:rStyle w:val="Hyperlink"/>
            <w:rFonts w:asciiTheme="majorBidi" w:hAnsiTheme="majorBidi" w:cstheme="majorBidi"/>
          </w:rPr>
          <w:t>https://doi.org/10.3390/vaccines8040590</w:t>
        </w:r>
      </w:hyperlink>
    </w:p>
    <w:p w14:paraId="705F4B2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Ozawa, S., </w:t>
      </w:r>
      <w:proofErr w:type="spellStart"/>
      <w:r w:rsidRPr="00D35E29">
        <w:rPr>
          <w:rFonts w:asciiTheme="majorBidi" w:hAnsiTheme="majorBidi" w:cstheme="majorBidi"/>
        </w:rPr>
        <w:t>Paina</w:t>
      </w:r>
      <w:proofErr w:type="spellEnd"/>
      <w:r w:rsidRPr="00D35E29">
        <w:rPr>
          <w:rFonts w:asciiTheme="majorBidi" w:hAnsiTheme="majorBidi" w:cstheme="majorBidi"/>
        </w:rPr>
        <w:t xml:space="preserve">, L., &amp; Qiu, M. (2016). Exploring pathways for building trust in vaccination and strengthening health system resilience. </w:t>
      </w:r>
      <w:r w:rsidRPr="00D35E29">
        <w:rPr>
          <w:rFonts w:asciiTheme="majorBidi" w:hAnsiTheme="majorBidi" w:cstheme="majorBidi"/>
          <w:i/>
          <w:iCs/>
        </w:rPr>
        <w:t>BMC Health Services Research</w:t>
      </w:r>
      <w:r w:rsidRPr="00D35E29">
        <w:rPr>
          <w:rFonts w:asciiTheme="majorBidi" w:hAnsiTheme="majorBidi" w:cstheme="majorBidi"/>
        </w:rPr>
        <w:t xml:space="preserve">, </w:t>
      </w:r>
      <w:r w:rsidRPr="00D35E29">
        <w:rPr>
          <w:rFonts w:asciiTheme="majorBidi" w:hAnsiTheme="majorBidi" w:cstheme="majorBidi"/>
          <w:i/>
          <w:iCs/>
        </w:rPr>
        <w:t>16</w:t>
      </w:r>
      <w:r w:rsidRPr="00D35E29">
        <w:rPr>
          <w:rFonts w:asciiTheme="majorBidi" w:hAnsiTheme="majorBidi" w:cstheme="majorBidi"/>
        </w:rPr>
        <w:t>(</w:t>
      </w:r>
      <w:proofErr w:type="spellStart"/>
      <w:r w:rsidRPr="00D35E29">
        <w:rPr>
          <w:rFonts w:asciiTheme="majorBidi" w:hAnsiTheme="majorBidi" w:cstheme="majorBidi"/>
        </w:rPr>
        <w:t>Suppl</w:t>
      </w:r>
      <w:proofErr w:type="spellEnd"/>
      <w:r w:rsidRPr="00D35E29">
        <w:rPr>
          <w:rFonts w:asciiTheme="majorBidi" w:hAnsiTheme="majorBidi" w:cstheme="majorBidi"/>
        </w:rPr>
        <w:t xml:space="preserve"> 7), 639.</w:t>
      </w:r>
      <w:r w:rsidRPr="00D35E29">
        <w:rPr>
          <w:rFonts w:asciiTheme="majorBidi" w:hAnsiTheme="majorBidi" w:cstheme="majorBidi"/>
          <w:color w:val="222222"/>
          <w:shd w:val="clear" w:color="auto" w:fill="FFFFFF"/>
        </w:rPr>
        <w:t xml:space="preserve"> </w:t>
      </w:r>
      <w:hyperlink r:id="rId66" w:history="1">
        <w:r w:rsidRPr="00D35E29">
          <w:rPr>
            <w:rStyle w:val="Hyperlink"/>
            <w:rFonts w:asciiTheme="majorBidi" w:hAnsiTheme="majorBidi" w:cstheme="majorBidi"/>
          </w:rPr>
          <w:t>https://doi.org/10.1186/s12913-016-1867-7</w:t>
        </w:r>
      </w:hyperlink>
    </w:p>
    <w:p w14:paraId="12D33A1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Parsons Leigh, J., FitzGerald, E. A., Moss, S. J., </w:t>
      </w:r>
      <w:proofErr w:type="spellStart"/>
      <w:r w:rsidRPr="00D35E29">
        <w:rPr>
          <w:rFonts w:asciiTheme="majorBidi" w:hAnsiTheme="majorBidi" w:cstheme="majorBidi"/>
        </w:rPr>
        <w:t>Cherak</w:t>
      </w:r>
      <w:proofErr w:type="spellEnd"/>
      <w:r w:rsidRPr="00D35E29">
        <w:rPr>
          <w:rFonts w:asciiTheme="majorBidi" w:hAnsiTheme="majorBidi" w:cstheme="majorBidi"/>
        </w:rPr>
        <w:t xml:space="preserve">, M. S., Brundin-Mather, R., Dodds, A., Stelfox, H. T., Dubé, È., Fiest, K. M., &amp; Halperin, D. M. (2024). The evolution of vaccine </w:t>
      </w:r>
      <w:r w:rsidRPr="00D35E29">
        <w:rPr>
          <w:rFonts w:asciiTheme="majorBidi" w:hAnsiTheme="majorBidi" w:cstheme="majorBidi"/>
        </w:rPr>
        <w:lastRenderedPageBreak/>
        <w:t xml:space="preserve">hesitancy through the COVID-19 pandemic: A semi-structured interview study on booster and bivalent doses. </w:t>
      </w:r>
      <w:r w:rsidRPr="00D35E29">
        <w:rPr>
          <w:rFonts w:asciiTheme="majorBidi" w:hAnsiTheme="majorBidi" w:cstheme="majorBidi"/>
          <w:i/>
          <w:iCs/>
        </w:rPr>
        <w:t>Human Vaccines &amp; Immunotherapeutics</w:t>
      </w:r>
      <w:r w:rsidRPr="00D35E29">
        <w:rPr>
          <w:rFonts w:asciiTheme="majorBidi" w:hAnsiTheme="majorBidi" w:cstheme="majorBidi"/>
        </w:rPr>
        <w:t xml:space="preserve">, </w:t>
      </w:r>
      <w:r w:rsidRPr="00D35E29">
        <w:rPr>
          <w:rFonts w:asciiTheme="majorBidi" w:hAnsiTheme="majorBidi" w:cstheme="majorBidi"/>
          <w:i/>
          <w:iCs/>
        </w:rPr>
        <w:t>20</w:t>
      </w:r>
      <w:r w:rsidRPr="00D35E29">
        <w:rPr>
          <w:rFonts w:asciiTheme="majorBidi" w:hAnsiTheme="majorBidi" w:cstheme="majorBidi"/>
        </w:rPr>
        <w:t xml:space="preserve">(1), 2316417. </w:t>
      </w:r>
      <w:hyperlink r:id="rId67" w:history="1">
        <w:r w:rsidRPr="00D35E29">
          <w:rPr>
            <w:rStyle w:val="Hyperlink"/>
            <w:rFonts w:asciiTheme="majorBidi" w:hAnsiTheme="majorBidi" w:cstheme="majorBidi"/>
          </w:rPr>
          <w:t>https://doi.org/10.1080/21645515.2024.2316417</w:t>
        </w:r>
      </w:hyperlink>
    </w:p>
    <w:p w14:paraId="4C674D4E"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Paterson, P., </w:t>
      </w:r>
      <w:proofErr w:type="spellStart"/>
      <w:r w:rsidRPr="00D35E29">
        <w:rPr>
          <w:rFonts w:asciiTheme="majorBidi" w:hAnsiTheme="majorBidi" w:cstheme="majorBidi"/>
        </w:rPr>
        <w:t>Meurice</w:t>
      </w:r>
      <w:proofErr w:type="spellEnd"/>
      <w:r w:rsidRPr="00D35E29">
        <w:rPr>
          <w:rFonts w:asciiTheme="majorBidi" w:hAnsiTheme="majorBidi" w:cstheme="majorBidi"/>
        </w:rPr>
        <w:t xml:space="preserve">, F., Stanberry, L. R., Glismann, S., Rosenthal, S. L., &amp; Larson, H. J. (2016). Vaccine hesitancy and healthcare providers.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34</w:t>
      </w:r>
      <w:r w:rsidRPr="00D35E29">
        <w:rPr>
          <w:rFonts w:asciiTheme="majorBidi" w:hAnsiTheme="majorBidi" w:cstheme="majorBidi"/>
        </w:rPr>
        <w:t xml:space="preserve">(52), 6700–6706. </w:t>
      </w:r>
      <w:hyperlink r:id="rId68" w:history="1">
        <w:r w:rsidRPr="00D35E29">
          <w:rPr>
            <w:rStyle w:val="Hyperlink"/>
            <w:rFonts w:asciiTheme="majorBidi" w:hAnsiTheme="majorBidi" w:cstheme="majorBidi"/>
          </w:rPr>
          <w:t>https://doi.org/10.1016/j.vaccine.2016.10.042</w:t>
        </w:r>
      </w:hyperlink>
    </w:p>
    <w:p w14:paraId="320D8CD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Patnaik, E. (2013). Reflexivity: Situating the researcher in qualitative research. </w:t>
      </w:r>
      <w:r w:rsidRPr="00D35E29">
        <w:rPr>
          <w:rFonts w:asciiTheme="majorBidi" w:hAnsiTheme="majorBidi" w:cstheme="majorBidi"/>
          <w:i/>
          <w:iCs/>
        </w:rPr>
        <w:t>Humanities and Social Science Studies</w:t>
      </w:r>
      <w:r w:rsidRPr="00D35E29">
        <w:rPr>
          <w:rFonts w:asciiTheme="majorBidi" w:hAnsiTheme="majorBidi" w:cstheme="majorBidi"/>
        </w:rPr>
        <w:t xml:space="preserve">, </w:t>
      </w:r>
      <w:r w:rsidRPr="00D35E29">
        <w:rPr>
          <w:rFonts w:asciiTheme="majorBidi" w:hAnsiTheme="majorBidi" w:cstheme="majorBidi"/>
          <w:i/>
          <w:iCs/>
        </w:rPr>
        <w:t>2</w:t>
      </w:r>
      <w:r w:rsidRPr="00D35E29">
        <w:rPr>
          <w:rFonts w:asciiTheme="majorBidi" w:hAnsiTheme="majorBidi" w:cstheme="majorBidi"/>
        </w:rPr>
        <w:t>(2), 98–106.</w:t>
      </w:r>
    </w:p>
    <w:p w14:paraId="4CE0F65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Paul, A. M., Nepal, S., Upreti, K., Lohani, J., &amp; Rimal, R. N. (2022). The last stretch: Barriers to and facilitators of full immunization among children in Nepal’s </w:t>
      </w:r>
      <w:proofErr w:type="spellStart"/>
      <w:r w:rsidRPr="00D35E29">
        <w:rPr>
          <w:rFonts w:asciiTheme="majorBidi" w:hAnsiTheme="majorBidi" w:cstheme="majorBidi"/>
        </w:rPr>
        <w:t>Makwanpur</w:t>
      </w:r>
      <w:proofErr w:type="spellEnd"/>
      <w:r w:rsidRPr="00D35E29">
        <w:rPr>
          <w:rFonts w:asciiTheme="majorBidi" w:hAnsiTheme="majorBidi" w:cstheme="majorBidi"/>
        </w:rPr>
        <w:t xml:space="preserve"> District, results from a qualitative study. </w:t>
      </w:r>
      <w:proofErr w:type="spellStart"/>
      <w:r w:rsidRPr="00D35E29">
        <w:rPr>
          <w:rFonts w:asciiTheme="majorBidi" w:hAnsiTheme="majorBidi" w:cstheme="majorBidi"/>
          <w:i/>
          <w:iCs/>
        </w:rPr>
        <w:t>PLoS</w:t>
      </w:r>
      <w:proofErr w:type="spellEnd"/>
      <w:r w:rsidRPr="00D35E29">
        <w:rPr>
          <w:rFonts w:asciiTheme="majorBidi" w:hAnsiTheme="majorBidi" w:cstheme="majorBidi"/>
          <w:i/>
          <w:iCs/>
        </w:rPr>
        <w:t xml:space="preserve"> One</w:t>
      </w:r>
      <w:r w:rsidRPr="00D35E29">
        <w:rPr>
          <w:rFonts w:asciiTheme="majorBidi" w:hAnsiTheme="majorBidi" w:cstheme="majorBidi"/>
        </w:rPr>
        <w:t xml:space="preserve">, </w:t>
      </w:r>
      <w:r w:rsidRPr="00D35E29">
        <w:rPr>
          <w:rFonts w:asciiTheme="majorBidi" w:hAnsiTheme="majorBidi" w:cstheme="majorBidi"/>
          <w:i/>
          <w:iCs/>
        </w:rPr>
        <w:t>17</w:t>
      </w:r>
      <w:r w:rsidRPr="00D35E29">
        <w:rPr>
          <w:rFonts w:asciiTheme="majorBidi" w:hAnsiTheme="majorBidi" w:cstheme="majorBidi"/>
        </w:rPr>
        <w:t>(1), e0261905.</w:t>
      </w:r>
      <w:r w:rsidRPr="00D35E29">
        <w:rPr>
          <w:rFonts w:asciiTheme="majorBidi" w:hAnsiTheme="majorBidi" w:cstheme="majorBidi"/>
          <w:color w:val="606060"/>
        </w:rPr>
        <w:t xml:space="preserve"> </w:t>
      </w:r>
      <w:hyperlink r:id="rId69" w:history="1">
        <w:r w:rsidRPr="00D35E29">
          <w:rPr>
            <w:rStyle w:val="Hyperlink"/>
            <w:rFonts w:asciiTheme="majorBidi" w:hAnsiTheme="majorBidi" w:cstheme="majorBidi"/>
          </w:rPr>
          <w:t>https://doi.org/10.1371/journal.pone.0261905</w:t>
        </w:r>
      </w:hyperlink>
    </w:p>
    <w:p w14:paraId="6D572019"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QSR International. (2023). </w:t>
      </w:r>
      <w:r w:rsidRPr="00D35E29">
        <w:rPr>
          <w:rFonts w:asciiTheme="majorBidi" w:hAnsiTheme="majorBidi" w:cstheme="majorBidi"/>
          <w:i/>
          <w:iCs/>
        </w:rPr>
        <w:t>NVivo</w:t>
      </w:r>
      <w:r w:rsidRPr="00D35E29">
        <w:rPr>
          <w:rFonts w:asciiTheme="majorBidi" w:hAnsiTheme="majorBidi" w:cstheme="majorBidi"/>
        </w:rPr>
        <w:t> (Version 14) [Computer software]. </w:t>
      </w:r>
      <w:hyperlink r:id="rId70" w:history="1">
        <w:r w:rsidRPr="00D35E29">
          <w:rPr>
            <w:rStyle w:val="Hyperlink"/>
            <w:rFonts w:asciiTheme="majorBidi" w:hAnsiTheme="majorBidi" w:cstheme="majorBidi"/>
          </w:rPr>
          <w:t>https://www.qsrinternational.com/nvivo-qualitative-data-analysis-software/home</w:t>
        </w:r>
      </w:hyperlink>
    </w:p>
    <w:p w14:paraId="42775DA3"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QuestionPro</w:t>
      </w:r>
      <w:proofErr w:type="spellEnd"/>
      <w:r w:rsidRPr="00D35E29">
        <w:rPr>
          <w:rFonts w:asciiTheme="majorBidi" w:hAnsiTheme="majorBidi" w:cstheme="majorBidi"/>
        </w:rPr>
        <w:t>. (2024). </w:t>
      </w:r>
      <w:proofErr w:type="spellStart"/>
      <w:r w:rsidRPr="00D35E29">
        <w:rPr>
          <w:rFonts w:asciiTheme="majorBidi" w:hAnsiTheme="majorBidi" w:cstheme="majorBidi"/>
          <w:i/>
          <w:iCs/>
        </w:rPr>
        <w:t>QuestionPro</w:t>
      </w:r>
      <w:proofErr w:type="spellEnd"/>
      <w:r w:rsidRPr="00D35E29">
        <w:rPr>
          <w:rFonts w:asciiTheme="majorBidi" w:hAnsiTheme="majorBidi" w:cstheme="majorBidi"/>
        </w:rPr>
        <w:t xml:space="preserve"> [Computer software]. </w:t>
      </w:r>
      <w:proofErr w:type="spellStart"/>
      <w:r w:rsidRPr="00D35E29">
        <w:rPr>
          <w:rFonts w:asciiTheme="majorBidi" w:hAnsiTheme="majorBidi" w:cstheme="majorBidi"/>
        </w:rPr>
        <w:t>QuestionPro</w:t>
      </w:r>
      <w:proofErr w:type="spellEnd"/>
      <w:r w:rsidRPr="00D35E29">
        <w:rPr>
          <w:rFonts w:asciiTheme="majorBidi" w:hAnsiTheme="majorBidi" w:cstheme="majorBidi"/>
        </w:rPr>
        <w:t>, Inc. </w:t>
      </w:r>
      <w:hyperlink r:id="rId71" w:history="1">
        <w:r w:rsidRPr="00D35E29">
          <w:rPr>
            <w:rStyle w:val="Hyperlink"/>
            <w:rFonts w:asciiTheme="majorBidi" w:hAnsiTheme="majorBidi" w:cstheme="majorBidi"/>
          </w:rPr>
          <w:t>https://www.questionpro.com</w:t>
        </w:r>
      </w:hyperlink>
    </w:p>
    <w:p w14:paraId="7850081C"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Rafkin, C., Shreekumar, A., &amp; </w:t>
      </w:r>
      <w:proofErr w:type="spellStart"/>
      <w:r w:rsidRPr="00D35E29">
        <w:rPr>
          <w:rFonts w:asciiTheme="majorBidi" w:hAnsiTheme="majorBidi" w:cstheme="majorBidi"/>
        </w:rPr>
        <w:t>Vautrey</w:t>
      </w:r>
      <w:proofErr w:type="spellEnd"/>
      <w:r w:rsidRPr="00D35E29">
        <w:rPr>
          <w:rFonts w:asciiTheme="majorBidi" w:hAnsiTheme="majorBidi" w:cstheme="majorBidi"/>
        </w:rPr>
        <w:t xml:space="preserve">, P.-L. (2021). When guidance changes: Government stances and public beliefs. </w:t>
      </w:r>
      <w:r w:rsidRPr="00D35E29">
        <w:rPr>
          <w:rFonts w:asciiTheme="majorBidi" w:hAnsiTheme="majorBidi" w:cstheme="majorBidi"/>
          <w:i/>
          <w:iCs/>
        </w:rPr>
        <w:t>Journal of Public Economics</w:t>
      </w:r>
      <w:r w:rsidRPr="00D35E29">
        <w:rPr>
          <w:rFonts w:asciiTheme="majorBidi" w:hAnsiTheme="majorBidi" w:cstheme="majorBidi"/>
        </w:rPr>
        <w:t xml:space="preserve">, </w:t>
      </w:r>
      <w:r w:rsidRPr="00D35E29">
        <w:rPr>
          <w:rFonts w:asciiTheme="majorBidi" w:hAnsiTheme="majorBidi" w:cstheme="majorBidi"/>
          <w:i/>
          <w:iCs/>
        </w:rPr>
        <w:t>196</w:t>
      </w:r>
      <w:r w:rsidRPr="00D35E29">
        <w:rPr>
          <w:rFonts w:asciiTheme="majorBidi" w:hAnsiTheme="majorBidi" w:cstheme="majorBidi"/>
        </w:rPr>
        <w:t xml:space="preserve">, 104319. </w:t>
      </w:r>
      <w:hyperlink r:id="rId72" w:tgtFrame="_blank" w:tooltip="Persistent link using digital object identifier" w:history="1">
        <w:r w:rsidRPr="00D35E29">
          <w:rPr>
            <w:rStyle w:val="Hyperlink"/>
            <w:rFonts w:asciiTheme="majorBidi" w:hAnsiTheme="majorBidi" w:cstheme="majorBidi"/>
          </w:rPr>
          <w:t>https://doi.org/10.1016/j.jpubeco.2020.104319</w:t>
        </w:r>
      </w:hyperlink>
    </w:p>
    <w:p w14:paraId="3154087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Razai, M. S., Mansour, R., Ravindran, P., Freeman, S., Mason-Apps, C., Morris, J., Majeed, A., Ussher, M., Hargreaves, S., &amp; Oakeshott, P. (2024). Facilitators and barriers to vaccination uptake in pregnancy: A qualitative systematic review. </w:t>
      </w:r>
      <w:proofErr w:type="spellStart"/>
      <w:r w:rsidRPr="00D35E29">
        <w:rPr>
          <w:rFonts w:asciiTheme="majorBidi" w:hAnsiTheme="majorBidi" w:cstheme="majorBidi"/>
          <w:i/>
          <w:iCs/>
        </w:rPr>
        <w:t>PLoS</w:t>
      </w:r>
      <w:proofErr w:type="spellEnd"/>
      <w:r w:rsidRPr="00D35E29">
        <w:rPr>
          <w:rFonts w:asciiTheme="majorBidi" w:hAnsiTheme="majorBidi" w:cstheme="majorBidi"/>
          <w:i/>
          <w:iCs/>
        </w:rPr>
        <w:t xml:space="preserve"> One</w:t>
      </w:r>
      <w:r w:rsidRPr="00D35E29">
        <w:rPr>
          <w:rFonts w:asciiTheme="majorBidi" w:hAnsiTheme="majorBidi" w:cstheme="majorBidi"/>
        </w:rPr>
        <w:t xml:space="preserve">, </w:t>
      </w:r>
      <w:r w:rsidRPr="00D35E29">
        <w:rPr>
          <w:rFonts w:asciiTheme="majorBidi" w:hAnsiTheme="majorBidi" w:cstheme="majorBidi"/>
          <w:i/>
          <w:iCs/>
        </w:rPr>
        <w:t>19</w:t>
      </w:r>
      <w:r w:rsidRPr="00D35E29">
        <w:rPr>
          <w:rFonts w:asciiTheme="majorBidi" w:hAnsiTheme="majorBidi" w:cstheme="majorBidi"/>
        </w:rPr>
        <w:t>(4), e0298407.</w:t>
      </w:r>
      <w:r w:rsidRPr="00D35E29">
        <w:rPr>
          <w:rFonts w:asciiTheme="majorBidi" w:hAnsiTheme="majorBidi" w:cstheme="majorBidi"/>
          <w:color w:val="606060"/>
        </w:rPr>
        <w:t xml:space="preserve"> </w:t>
      </w:r>
      <w:hyperlink r:id="rId73" w:history="1">
        <w:r w:rsidRPr="00D35E29">
          <w:rPr>
            <w:rStyle w:val="Hyperlink"/>
            <w:rFonts w:asciiTheme="majorBidi" w:hAnsiTheme="majorBidi" w:cstheme="majorBidi"/>
          </w:rPr>
          <w:t>https://doi.org/10.1371/journal.pone.0298407</w:t>
        </w:r>
      </w:hyperlink>
    </w:p>
    <w:p w14:paraId="7FD5A57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Richman, A. R., Schwartz, A. J., Maness, S. B., Sanchez, L., &amp; Torres, E. (2025). Exploring Vaccine Hesitancy, Structural Barriers, and Trust in Vaccine Information Among Populations Living </w:t>
      </w:r>
      <w:r w:rsidRPr="00D35E29">
        <w:rPr>
          <w:rFonts w:asciiTheme="majorBidi" w:hAnsiTheme="majorBidi" w:cstheme="majorBidi"/>
        </w:rPr>
        <w:lastRenderedPageBreak/>
        <w:t xml:space="preserve">in the Rural Southern United States. </w:t>
      </w:r>
      <w:r w:rsidRPr="00D35E29">
        <w:rPr>
          <w:rFonts w:asciiTheme="majorBidi" w:hAnsiTheme="majorBidi" w:cstheme="majorBidi"/>
          <w:i/>
          <w:iCs/>
        </w:rPr>
        <w:t>Vaccines</w:t>
      </w:r>
      <w:r w:rsidRPr="00D35E29">
        <w:rPr>
          <w:rFonts w:asciiTheme="majorBidi" w:hAnsiTheme="majorBidi" w:cstheme="majorBidi"/>
        </w:rPr>
        <w:t xml:space="preserve">, </w:t>
      </w:r>
      <w:r w:rsidRPr="00D35E29">
        <w:rPr>
          <w:rFonts w:asciiTheme="majorBidi" w:hAnsiTheme="majorBidi" w:cstheme="majorBidi"/>
          <w:i/>
          <w:iCs/>
        </w:rPr>
        <w:t>13</w:t>
      </w:r>
      <w:r w:rsidRPr="00D35E29">
        <w:rPr>
          <w:rFonts w:asciiTheme="majorBidi" w:hAnsiTheme="majorBidi" w:cstheme="majorBidi"/>
        </w:rPr>
        <w:t>(7), 699.  </w:t>
      </w:r>
      <w:hyperlink r:id="rId74" w:history="1">
        <w:r w:rsidRPr="00D35E29">
          <w:rPr>
            <w:rStyle w:val="Hyperlink"/>
            <w:rFonts w:asciiTheme="majorBidi" w:hAnsiTheme="majorBidi" w:cstheme="majorBidi"/>
          </w:rPr>
          <w:t>https://doi.org/10.3390/vaccines13070699</w:t>
        </w:r>
      </w:hyperlink>
      <w:r w:rsidRPr="00D35E29">
        <w:rPr>
          <w:rFonts w:asciiTheme="majorBidi" w:hAnsiTheme="majorBidi" w:cstheme="majorBidi"/>
        </w:rPr>
        <w:t>car</w:t>
      </w:r>
    </w:p>
    <w:p w14:paraId="4239466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Robinson, R., Nguyen, E., Wright, M., Holmes, J., Oliphant, C., Cleveland, K., &amp; Nies, M. A. (2022). Factors contributing to vaccine hesitancy and reduced vaccine confidence in rural underserved populations. </w:t>
      </w:r>
      <w:r w:rsidRPr="00D35E29">
        <w:rPr>
          <w:rFonts w:asciiTheme="majorBidi" w:hAnsiTheme="majorBidi" w:cstheme="majorBidi"/>
          <w:i/>
          <w:iCs/>
        </w:rPr>
        <w:t>Humanities and Social Sciences Communications</w:t>
      </w:r>
      <w:r w:rsidRPr="00D35E29">
        <w:rPr>
          <w:rFonts w:asciiTheme="majorBidi" w:hAnsiTheme="majorBidi" w:cstheme="majorBidi"/>
        </w:rPr>
        <w:t xml:space="preserve">, </w:t>
      </w:r>
      <w:r w:rsidRPr="00D35E29">
        <w:rPr>
          <w:rFonts w:asciiTheme="majorBidi" w:hAnsiTheme="majorBidi" w:cstheme="majorBidi"/>
          <w:i/>
          <w:iCs/>
        </w:rPr>
        <w:t>9</w:t>
      </w:r>
      <w:r w:rsidRPr="00D35E29">
        <w:rPr>
          <w:rFonts w:asciiTheme="majorBidi" w:hAnsiTheme="majorBidi" w:cstheme="majorBidi"/>
        </w:rPr>
        <w:t>(1), 1–8.</w:t>
      </w:r>
      <w:r w:rsidRPr="00D35E29">
        <w:rPr>
          <w:rFonts w:asciiTheme="majorBidi" w:hAnsiTheme="majorBidi" w:cstheme="majorBidi"/>
          <w:color w:val="222222"/>
          <w:shd w:val="clear" w:color="auto" w:fill="FFFFFF"/>
        </w:rPr>
        <w:t xml:space="preserve"> </w:t>
      </w:r>
      <w:hyperlink r:id="rId75" w:history="1">
        <w:r w:rsidRPr="00D35E29">
          <w:rPr>
            <w:rStyle w:val="Hyperlink"/>
            <w:rFonts w:asciiTheme="majorBidi" w:hAnsiTheme="majorBidi" w:cstheme="majorBidi"/>
          </w:rPr>
          <w:t>https://doi.org/10.1057/s41599-022-01439-3</w:t>
        </w:r>
      </w:hyperlink>
    </w:p>
    <w:p w14:paraId="2A4DDF04"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Rosenstock, I. M. (1974). Historical origins of the health belief model. </w:t>
      </w:r>
      <w:r w:rsidRPr="00D35E29">
        <w:rPr>
          <w:rFonts w:asciiTheme="majorBidi" w:hAnsiTheme="majorBidi" w:cstheme="majorBidi"/>
          <w:i/>
          <w:iCs/>
        </w:rPr>
        <w:t>Health Education Monographs</w:t>
      </w:r>
      <w:r w:rsidRPr="00D35E29">
        <w:rPr>
          <w:rFonts w:asciiTheme="majorBidi" w:hAnsiTheme="majorBidi" w:cstheme="majorBidi"/>
        </w:rPr>
        <w:t xml:space="preserve">, </w:t>
      </w:r>
      <w:r w:rsidRPr="00D35E29">
        <w:rPr>
          <w:rFonts w:asciiTheme="majorBidi" w:hAnsiTheme="majorBidi" w:cstheme="majorBidi"/>
          <w:i/>
          <w:iCs/>
        </w:rPr>
        <w:t>2</w:t>
      </w:r>
      <w:r w:rsidRPr="00D35E29">
        <w:rPr>
          <w:rFonts w:asciiTheme="majorBidi" w:hAnsiTheme="majorBidi" w:cstheme="majorBidi"/>
        </w:rPr>
        <w:t xml:space="preserve">(4), 328–335. </w:t>
      </w:r>
      <w:hyperlink r:id="rId76" w:history="1">
        <w:r w:rsidRPr="00D35E29">
          <w:rPr>
            <w:rStyle w:val="Hyperlink"/>
            <w:rFonts w:asciiTheme="majorBidi" w:hAnsiTheme="majorBidi" w:cstheme="majorBidi"/>
          </w:rPr>
          <w:t>https://doi.org/10.1177/109019817400200403</w:t>
        </w:r>
      </w:hyperlink>
    </w:p>
    <w:p w14:paraId="087165E3"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Sacre, A., Bambra, C., Wildman, J. M., Thomson, K., Bennett, N., Sowden, S., &amp; Todd, A. (2023). Socioeconomic inequalities in vaccine uptake: A global umbrella review. </w:t>
      </w:r>
      <w:proofErr w:type="spellStart"/>
      <w:r w:rsidRPr="00D35E29">
        <w:rPr>
          <w:rFonts w:asciiTheme="majorBidi" w:hAnsiTheme="majorBidi" w:cstheme="majorBidi"/>
          <w:i/>
          <w:iCs/>
        </w:rPr>
        <w:t>PLoS</w:t>
      </w:r>
      <w:proofErr w:type="spellEnd"/>
      <w:r w:rsidRPr="00D35E29">
        <w:rPr>
          <w:rFonts w:asciiTheme="majorBidi" w:hAnsiTheme="majorBidi" w:cstheme="majorBidi"/>
          <w:i/>
          <w:iCs/>
        </w:rPr>
        <w:t xml:space="preserve"> One</w:t>
      </w:r>
      <w:r w:rsidRPr="00D35E29">
        <w:rPr>
          <w:rFonts w:asciiTheme="majorBidi" w:hAnsiTheme="majorBidi" w:cstheme="majorBidi"/>
        </w:rPr>
        <w:t xml:space="preserve">, </w:t>
      </w:r>
      <w:r w:rsidRPr="00D35E29">
        <w:rPr>
          <w:rFonts w:asciiTheme="majorBidi" w:hAnsiTheme="majorBidi" w:cstheme="majorBidi"/>
          <w:i/>
          <w:iCs/>
        </w:rPr>
        <w:t>18</w:t>
      </w:r>
      <w:r w:rsidRPr="00D35E29">
        <w:rPr>
          <w:rFonts w:asciiTheme="majorBidi" w:hAnsiTheme="majorBidi" w:cstheme="majorBidi"/>
        </w:rPr>
        <w:t xml:space="preserve">(12), e0294688. </w:t>
      </w:r>
      <w:hyperlink r:id="rId77" w:history="1">
        <w:r w:rsidRPr="00D35E29">
          <w:rPr>
            <w:rStyle w:val="Hyperlink"/>
            <w:rFonts w:asciiTheme="majorBidi" w:hAnsiTheme="majorBidi" w:cstheme="majorBidi"/>
          </w:rPr>
          <w:t>https://doi.org/10.1371/journal.pone.0294688</w:t>
        </w:r>
      </w:hyperlink>
    </w:p>
    <w:p w14:paraId="015E693F"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Sáfadi</w:t>
      </w:r>
      <w:proofErr w:type="spellEnd"/>
      <w:r w:rsidRPr="00D35E29">
        <w:rPr>
          <w:rFonts w:asciiTheme="majorBidi" w:hAnsiTheme="majorBidi" w:cstheme="majorBidi"/>
        </w:rPr>
        <w:t xml:space="preserve">, M. A. P. (2023). The importance of immunization as a public health instrument. </w:t>
      </w:r>
      <w:r w:rsidRPr="00D35E29">
        <w:rPr>
          <w:rFonts w:asciiTheme="majorBidi" w:hAnsiTheme="majorBidi" w:cstheme="majorBidi"/>
          <w:i/>
          <w:iCs/>
        </w:rPr>
        <w:t xml:space="preserve">Jornal de </w:t>
      </w:r>
      <w:proofErr w:type="spellStart"/>
      <w:r w:rsidRPr="00D35E29">
        <w:rPr>
          <w:rFonts w:asciiTheme="majorBidi" w:hAnsiTheme="majorBidi" w:cstheme="majorBidi"/>
          <w:i/>
          <w:iCs/>
        </w:rPr>
        <w:t>Pediatria</w:t>
      </w:r>
      <w:proofErr w:type="spellEnd"/>
      <w:r w:rsidRPr="00D35E29">
        <w:rPr>
          <w:rFonts w:asciiTheme="majorBidi" w:hAnsiTheme="majorBidi" w:cstheme="majorBidi"/>
        </w:rPr>
        <w:t xml:space="preserve">, </w:t>
      </w:r>
      <w:r w:rsidRPr="00D35E29">
        <w:rPr>
          <w:rFonts w:asciiTheme="majorBidi" w:hAnsiTheme="majorBidi" w:cstheme="majorBidi"/>
          <w:i/>
          <w:iCs/>
        </w:rPr>
        <w:t>99</w:t>
      </w:r>
      <w:r w:rsidRPr="00D35E29">
        <w:rPr>
          <w:rFonts w:asciiTheme="majorBidi" w:hAnsiTheme="majorBidi" w:cstheme="majorBidi"/>
        </w:rPr>
        <w:t xml:space="preserve">, S1–S3. </w:t>
      </w:r>
      <w:hyperlink r:id="rId78" w:history="1">
        <w:r w:rsidRPr="00D35E29">
          <w:rPr>
            <w:rStyle w:val="Hyperlink"/>
            <w:rFonts w:asciiTheme="majorBidi" w:hAnsiTheme="majorBidi" w:cstheme="majorBidi"/>
          </w:rPr>
          <w:t>https://doi.org/10.1016/j.jped.2022.12.003</w:t>
        </w:r>
      </w:hyperlink>
    </w:p>
    <w:p w14:paraId="1DF836B5"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Seiter, H. (2023). </w:t>
      </w:r>
      <w:r w:rsidRPr="00D35E29">
        <w:rPr>
          <w:rFonts w:asciiTheme="majorBidi" w:hAnsiTheme="majorBidi" w:cstheme="majorBidi"/>
          <w:i/>
          <w:iCs/>
        </w:rPr>
        <w:t xml:space="preserve">Factors Impacting Vaccine Hesitant Parents of Young Children in Northern British Columbia: A Qualitative Study </w:t>
      </w:r>
      <w:proofErr w:type="gramStart"/>
      <w:r w:rsidRPr="00D35E29">
        <w:rPr>
          <w:rFonts w:asciiTheme="majorBidi" w:hAnsiTheme="majorBidi" w:cstheme="majorBidi"/>
          <w:i/>
          <w:iCs/>
        </w:rPr>
        <w:t>From</w:t>
      </w:r>
      <w:proofErr w:type="gramEnd"/>
      <w:r w:rsidRPr="00D35E29">
        <w:rPr>
          <w:rFonts w:asciiTheme="majorBidi" w:hAnsiTheme="majorBidi" w:cstheme="majorBidi"/>
          <w:i/>
          <w:iCs/>
        </w:rPr>
        <w:t xml:space="preserve"> a Health Care Communicator’s Lens </w:t>
      </w:r>
      <w:r w:rsidRPr="00D35E29">
        <w:rPr>
          <w:rFonts w:asciiTheme="majorBidi" w:hAnsiTheme="majorBidi" w:cstheme="majorBidi"/>
        </w:rPr>
        <w:t xml:space="preserve">(Order No. 30634900). Available from ProQuest Dissertations &amp; Theses Global. (2852618398). </w:t>
      </w:r>
      <w:hyperlink r:id="rId79" w:history="1">
        <w:r w:rsidRPr="00D35E29">
          <w:rPr>
            <w:rStyle w:val="Hyperlink"/>
            <w:rFonts w:asciiTheme="majorBidi" w:hAnsiTheme="majorBidi" w:cstheme="majorBidi"/>
          </w:rPr>
          <w:t>http://libproxy.bath.ac.uk/login?url=https://www.proquest.com/dissertations-theses/factors-impacting-vaccine-hesitant-parents-young/docview/2852618398/se-2</w:t>
        </w:r>
      </w:hyperlink>
    </w:p>
    <w:p w14:paraId="565786A9"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Sethi, S., Kumar, A., Mandal, A., Shaikh, M., Hall, C. A., Kirk, J. M., Moss, P., Brookes, M. J., &amp; Basu, S. (2021). The UPTAKE study: A cross-sectional survey examining the insights and beliefs of the UK population on COVID-19 vaccine uptake and hesitancy. </w:t>
      </w:r>
      <w:r w:rsidRPr="00D35E29">
        <w:rPr>
          <w:rFonts w:asciiTheme="majorBidi" w:hAnsiTheme="majorBidi" w:cstheme="majorBidi"/>
          <w:i/>
          <w:iCs/>
        </w:rPr>
        <w:t>BMJ Open</w:t>
      </w:r>
      <w:r w:rsidRPr="00D35E29">
        <w:rPr>
          <w:rFonts w:asciiTheme="majorBidi" w:hAnsiTheme="majorBidi" w:cstheme="majorBidi"/>
        </w:rPr>
        <w:t xml:space="preserve">, </w:t>
      </w:r>
      <w:r w:rsidRPr="00D35E29">
        <w:rPr>
          <w:rFonts w:asciiTheme="majorBidi" w:hAnsiTheme="majorBidi" w:cstheme="majorBidi"/>
          <w:i/>
          <w:iCs/>
        </w:rPr>
        <w:t>11</w:t>
      </w:r>
      <w:r w:rsidRPr="00D35E29">
        <w:rPr>
          <w:rFonts w:asciiTheme="majorBidi" w:hAnsiTheme="majorBidi" w:cstheme="majorBidi"/>
        </w:rPr>
        <w:t xml:space="preserve">(6), e048856. </w:t>
      </w:r>
      <w:hyperlink r:id="rId80" w:tgtFrame="_new" w:history="1">
        <w:r w:rsidRPr="00D35E29">
          <w:rPr>
            <w:rStyle w:val="Hyperlink"/>
            <w:rFonts w:asciiTheme="majorBidi" w:hAnsiTheme="majorBidi" w:cstheme="majorBidi"/>
          </w:rPr>
          <w:t>https://doi.org/10.1136/bmjopen-2021-048856</w:t>
        </w:r>
      </w:hyperlink>
    </w:p>
    <w:p w14:paraId="76D5DC9E"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Silverman, D. (2021). </w:t>
      </w:r>
      <w:r w:rsidRPr="00D35E29">
        <w:rPr>
          <w:rFonts w:asciiTheme="majorBidi" w:hAnsiTheme="majorBidi" w:cstheme="majorBidi"/>
          <w:i/>
          <w:iCs/>
        </w:rPr>
        <w:t>Doing qualitative research</w:t>
      </w:r>
      <w:r w:rsidRPr="00D35E29">
        <w:rPr>
          <w:rFonts w:asciiTheme="majorBidi" w:hAnsiTheme="majorBidi" w:cstheme="majorBidi"/>
        </w:rPr>
        <w:t xml:space="preserve">. SAGE Publications Ltd. </w:t>
      </w:r>
      <w:hyperlink r:id="rId81" w:history="1">
        <w:r w:rsidRPr="00D35E29">
          <w:rPr>
            <w:rStyle w:val="Hyperlink"/>
            <w:rFonts w:asciiTheme="majorBidi" w:hAnsiTheme="majorBidi" w:cstheme="majorBidi"/>
          </w:rPr>
          <w:t>https://digital.casalini.it/9781529771282</w:t>
        </w:r>
      </w:hyperlink>
    </w:p>
    <w:p w14:paraId="057D8C1E"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lastRenderedPageBreak/>
        <w:t xml:space="preserve">Siu, J. Y., Fung, T. K., &amp; Leung, L. H. (2019). Social and cultural construction processes involved in HPV vaccine hesitancy among Chinese women: A qualitative study. </w:t>
      </w:r>
      <w:r w:rsidRPr="00D35E29">
        <w:rPr>
          <w:rFonts w:asciiTheme="majorBidi" w:hAnsiTheme="majorBidi" w:cstheme="majorBidi"/>
          <w:i/>
          <w:iCs/>
        </w:rPr>
        <w:t>International Journal for Equity in Health</w:t>
      </w:r>
      <w:r w:rsidRPr="00D35E29">
        <w:rPr>
          <w:rFonts w:asciiTheme="majorBidi" w:hAnsiTheme="majorBidi" w:cstheme="majorBidi"/>
        </w:rPr>
        <w:t xml:space="preserve">, </w:t>
      </w:r>
      <w:r w:rsidRPr="00D35E29">
        <w:rPr>
          <w:rFonts w:asciiTheme="majorBidi" w:hAnsiTheme="majorBidi" w:cstheme="majorBidi"/>
          <w:i/>
          <w:iCs/>
        </w:rPr>
        <w:t>18</w:t>
      </w:r>
      <w:r w:rsidRPr="00D35E29">
        <w:rPr>
          <w:rFonts w:asciiTheme="majorBidi" w:hAnsiTheme="majorBidi" w:cstheme="majorBidi"/>
        </w:rPr>
        <w:t>(1), 147.  </w:t>
      </w:r>
      <w:hyperlink r:id="rId82" w:history="1">
        <w:r w:rsidRPr="00D35E29">
          <w:rPr>
            <w:rStyle w:val="Hyperlink"/>
            <w:rFonts w:asciiTheme="majorBidi" w:hAnsiTheme="majorBidi" w:cstheme="majorBidi"/>
          </w:rPr>
          <w:t>https://doi.org/10.1186/s12939-019-1052-9</w:t>
        </w:r>
      </w:hyperlink>
    </w:p>
    <w:p w14:paraId="3C7511F9" w14:textId="77777777" w:rsidR="00D35E29" w:rsidRPr="00D35E29" w:rsidRDefault="00D35E29" w:rsidP="00D35E29">
      <w:pPr>
        <w:ind w:hanging="720"/>
        <w:rPr>
          <w:rFonts w:asciiTheme="majorBidi" w:hAnsiTheme="majorBidi" w:cstheme="majorBidi"/>
        </w:rPr>
      </w:pPr>
      <w:proofErr w:type="spellStart"/>
      <w:r w:rsidRPr="00D35E29">
        <w:rPr>
          <w:rFonts w:asciiTheme="majorBidi" w:hAnsiTheme="majorBidi" w:cstheme="majorBidi"/>
        </w:rPr>
        <w:t>Tankwanchi</w:t>
      </w:r>
      <w:proofErr w:type="spellEnd"/>
      <w:r w:rsidRPr="00D35E29">
        <w:rPr>
          <w:rFonts w:asciiTheme="majorBidi" w:hAnsiTheme="majorBidi" w:cstheme="majorBidi"/>
        </w:rPr>
        <w:t xml:space="preserve">, A. S., Bowman, B., Garrison, M., Larson, H., &amp; </w:t>
      </w:r>
      <w:proofErr w:type="spellStart"/>
      <w:r w:rsidRPr="00D35E29">
        <w:rPr>
          <w:rFonts w:asciiTheme="majorBidi" w:hAnsiTheme="majorBidi" w:cstheme="majorBidi"/>
        </w:rPr>
        <w:t>Wiysonge</w:t>
      </w:r>
      <w:proofErr w:type="spellEnd"/>
      <w:r w:rsidRPr="00D35E29">
        <w:rPr>
          <w:rFonts w:asciiTheme="majorBidi" w:hAnsiTheme="majorBidi" w:cstheme="majorBidi"/>
        </w:rPr>
        <w:t xml:space="preserve">, C. S. (2021). Vaccine hesitancy in migrant communities: A rapid review of latest evidence. </w:t>
      </w:r>
      <w:r w:rsidRPr="00D35E29">
        <w:rPr>
          <w:rFonts w:asciiTheme="majorBidi" w:hAnsiTheme="majorBidi" w:cstheme="majorBidi"/>
          <w:i/>
          <w:iCs/>
        </w:rPr>
        <w:t>Current Opinion in Immunology</w:t>
      </w:r>
      <w:r w:rsidRPr="00D35E29">
        <w:rPr>
          <w:rFonts w:asciiTheme="majorBidi" w:hAnsiTheme="majorBidi" w:cstheme="majorBidi"/>
        </w:rPr>
        <w:t xml:space="preserve">, </w:t>
      </w:r>
      <w:r w:rsidRPr="00D35E29">
        <w:rPr>
          <w:rFonts w:asciiTheme="majorBidi" w:hAnsiTheme="majorBidi" w:cstheme="majorBidi"/>
          <w:i/>
          <w:iCs/>
        </w:rPr>
        <w:t>71</w:t>
      </w:r>
      <w:r w:rsidRPr="00D35E29">
        <w:rPr>
          <w:rFonts w:asciiTheme="majorBidi" w:hAnsiTheme="majorBidi" w:cstheme="majorBidi"/>
        </w:rPr>
        <w:t xml:space="preserve">, 62–68. </w:t>
      </w:r>
      <w:hyperlink r:id="rId83" w:tgtFrame="_blank" w:tooltip="Persistent link using digital object identifier" w:history="1">
        <w:r w:rsidRPr="00D35E29">
          <w:rPr>
            <w:rStyle w:val="Hyperlink"/>
            <w:rFonts w:asciiTheme="majorBidi" w:hAnsiTheme="majorBidi" w:cstheme="majorBidi"/>
          </w:rPr>
          <w:t>https://doi.org/10.1016/j.coi.2021.05.009</w:t>
        </w:r>
      </w:hyperlink>
    </w:p>
    <w:p w14:paraId="723F4456"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Tsimtsiou, Z., </w:t>
      </w:r>
      <w:proofErr w:type="spellStart"/>
      <w:r w:rsidRPr="00D35E29">
        <w:rPr>
          <w:rFonts w:asciiTheme="majorBidi" w:hAnsiTheme="majorBidi" w:cstheme="majorBidi"/>
        </w:rPr>
        <w:t>Tatsioni</w:t>
      </w:r>
      <w:proofErr w:type="spellEnd"/>
      <w:r w:rsidRPr="00D35E29">
        <w:rPr>
          <w:rFonts w:asciiTheme="majorBidi" w:hAnsiTheme="majorBidi" w:cstheme="majorBidi"/>
        </w:rPr>
        <w:t xml:space="preserve">, A., </w:t>
      </w:r>
      <w:proofErr w:type="spellStart"/>
      <w:r w:rsidRPr="00D35E29">
        <w:rPr>
          <w:rFonts w:asciiTheme="majorBidi" w:hAnsiTheme="majorBidi" w:cstheme="majorBidi"/>
        </w:rPr>
        <w:t>Gkizlis</w:t>
      </w:r>
      <w:proofErr w:type="spellEnd"/>
      <w:r w:rsidRPr="00D35E29">
        <w:rPr>
          <w:rFonts w:asciiTheme="majorBidi" w:hAnsiTheme="majorBidi" w:cstheme="majorBidi"/>
        </w:rPr>
        <w:t xml:space="preserve">, V., Kolokas, K., Papaioannou, A., Birka, S., </w:t>
      </w:r>
      <w:proofErr w:type="spellStart"/>
      <w:r w:rsidRPr="00D35E29">
        <w:rPr>
          <w:rFonts w:asciiTheme="majorBidi" w:hAnsiTheme="majorBidi" w:cstheme="majorBidi"/>
        </w:rPr>
        <w:t>Tirodimos</w:t>
      </w:r>
      <w:proofErr w:type="spellEnd"/>
      <w:r w:rsidRPr="00D35E29">
        <w:rPr>
          <w:rFonts w:asciiTheme="majorBidi" w:hAnsiTheme="majorBidi" w:cstheme="majorBidi"/>
        </w:rPr>
        <w:t xml:space="preserve">, I., &amp; </w:t>
      </w:r>
      <w:proofErr w:type="spellStart"/>
      <w:r w:rsidRPr="00D35E29">
        <w:rPr>
          <w:rFonts w:asciiTheme="majorBidi" w:hAnsiTheme="majorBidi" w:cstheme="majorBidi"/>
        </w:rPr>
        <w:t>Tsiligianni</w:t>
      </w:r>
      <w:proofErr w:type="spellEnd"/>
      <w:r w:rsidRPr="00D35E29">
        <w:rPr>
          <w:rFonts w:asciiTheme="majorBidi" w:hAnsiTheme="majorBidi" w:cstheme="majorBidi"/>
        </w:rPr>
        <w:t xml:space="preserve">, I. (2021). Under-vaccination in adults: Qualitative insights into perceived barriers reported by vaccine supporters, undecided and refuters. </w:t>
      </w:r>
      <w:r w:rsidRPr="00D35E29">
        <w:rPr>
          <w:rFonts w:asciiTheme="majorBidi" w:hAnsiTheme="majorBidi" w:cstheme="majorBidi"/>
          <w:i/>
          <w:iCs/>
        </w:rPr>
        <w:t>The Journal of Primary Prevention</w:t>
      </w:r>
      <w:r w:rsidRPr="00D35E29">
        <w:rPr>
          <w:rFonts w:asciiTheme="majorBidi" w:hAnsiTheme="majorBidi" w:cstheme="majorBidi"/>
        </w:rPr>
        <w:t xml:space="preserve">, </w:t>
      </w:r>
      <w:r w:rsidRPr="00D35E29">
        <w:rPr>
          <w:rFonts w:asciiTheme="majorBidi" w:hAnsiTheme="majorBidi" w:cstheme="majorBidi"/>
          <w:i/>
          <w:iCs/>
        </w:rPr>
        <w:t>42</w:t>
      </w:r>
      <w:r w:rsidRPr="00D35E29">
        <w:rPr>
          <w:rFonts w:asciiTheme="majorBidi" w:hAnsiTheme="majorBidi" w:cstheme="majorBidi"/>
        </w:rPr>
        <w:t>(6), 625–640. .</w:t>
      </w:r>
      <w:hyperlink r:id="rId84" w:history="1">
        <w:r w:rsidRPr="00D35E29">
          <w:rPr>
            <w:rStyle w:val="Hyperlink"/>
            <w:rFonts w:asciiTheme="majorBidi" w:hAnsiTheme="majorBidi" w:cstheme="majorBidi"/>
          </w:rPr>
          <w:t>https://doi.org/10.1007/s10935-021-00650-3</w:t>
        </w:r>
      </w:hyperlink>
    </w:p>
    <w:p w14:paraId="002D9101"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UK Health Security Agency (UKHSA). (2023). </w:t>
      </w:r>
      <w:r w:rsidRPr="00D35E29">
        <w:rPr>
          <w:rFonts w:asciiTheme="majorBidi" w:hAnsiTheme="majorBidi" w:cstheme="majorBidi"/>
          <w:i/>
          <w:iCs/>
        </w:rPr>
        <w:t>MMR vaccine coverage statistics for five-year-olds in England: 2023</w:t>
      </w:r>
      <w:r w:rsidRPr="00D35E29">
        <w:rPr>
          <w:rFonts w:asciiTheme="majorBidi" w:hAnsiTheme="majorBidi" w:cstheme="majorBidi"/>
        </w:rPr>
        <w:t>. </w:t>
      </w:r>
      <w:hyperlink r:id="rId85" w:history="1">
        <w:r w:rsidRPr="00D35E29">
          <w:rPr>
            <w:rStyle w:val="Hyperlink"/>
            <w:rFonts w:asciiTheme="majorBidi" w:hAnsiTheme="majorBidi" w:cstheme="majorBidi"/>
          </w:rPr>
          <w:t>https://www.gov.uk/government/statistics/cover-of-vaccination-evaluated-rapidly-cover-programme-2024-to-2025-quarterly-data/quarterly-vaccination-coverage-statistics-for-children-aged-up-to-5-years-in-the-uk-cover-programme-october-to-december-2024</w:t>
        </w:r>
      </w:hyperlink>
    </w:p>
    <w:p w14:paraId="6F208D4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UK Health Security Agency (UKHSA). (2024). </w:t>
      </w:r>
      <w:r w:rsidRPr="00D35E29">
        <w:rPr>
          <w:rFonts w:asciiTheme="majorBidi" w:hAnsiTheme="majorBidi" w:cstheme="majorBidi"/>
          <w:i/>
          <w:iCs/>
        </w:rPr>
        <w:t>Immunisation schedule for children and young people in the UK</w:t>
      </w:r>
      <w:r w:rsidRPr="00D35E29">
        <w:rPr>
          <w:rFonts w:asciiTheme="majorBidi" w:hAnsiTheme="majorBidi" w:cstheme="majorBidi"/>
        </w:rPr>
        <w:t xml:space="preserve">.  </w:t>
      </w:r>
      <w:hyperlink r:id="rId86" w:history="1">
        <w:r w:rsidRPr="00D35E29">
          <w:rPr>
            <w:rStyle w:val="Hyperlink"/>
            <w:rFonts w:asciiTheme="majorBidi" w:hAnsiTheme="majorBidi" w:cstheme="majorBidi"/>
          </w:rPr>
          <w:t>https://www.gov.uk/government/publications/a-guide-to-immunisations-for-babies-up-to-13-months-of-age/a-guide-to-immunisation-for-babies-up-to-13-months-of-age-from-february-2022</w:t>
        </w:r>
      </w:hyperlink>
    </w:p>
    <w:p w14:paraId="4ED8ECA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Wilder-Smith, A. B., &amp; Qureshi, K. (2020). Resurgence of measles in Europe: A systematic review on parental attitudes and beliefs of measles vaccine. </w:t>
      </w:r>
      <w:r w:rsidRPr="00D35E29">
        <w:rPr>
          <w:rFonts w:asciiTheme="majorBidi" w:hAnsiTheme="majorBidi" w:cstheme="majorBidi"/>
          <w:i/>
          <w:iCs/>
        </w:rPr>
        <w:t>Journal of Epidemiology and Global Health</w:t>
      </w:r>
      <w:r w:rsidRPr="00D35E29">
        <w:rPr>
          <w:rFonts w:asciiTheme="majorBidi" w:hAnsiTheme="majorBidi" w:cstheme="majorBidi"/>
        </w:rPr>
        <w:t xml:space="preserve">, </w:t>
      </w:r>
      <w:r w:rsidRPr="00D35E29">
        <w:rPr>
          <w:rFonts w:asciiTheme="majorBidi" w:hAnsiTheme="majorBidi" w:cstheme="majorBidi"/>
          <w:i/>
          <w:iCs/>
        </w:rPr>
        <w:t>10</w:t>
      </w:r>
      <w:r w:rsidRPr="00D35E29">
        <w:rPr>
          <w:rFonts w:asciiTheme="majorBidi" w:hAnsiTheme="majorBidi" w:cstheme="majorBidi"/>
        </w:rPr>
        <w:t xml:space="preserve">(1), 46–58. </w:t>
      </w:r>
      <w:hyperlink r:id="rId87" w:history="1">
        <w:r w:rsidRPr="00D35E29">
          <w:rPr>
            <w:rStyle w:val="Hyperlink"/>
            <w:rFonts w:asciiTheme="majorBidi" w:hAnsiTheme="majorBidi" w:cstheme="majorBidi"/>
          </w:rPr>
          <w:t>https://doi.org/10.2991/jegh.k.191117.001</w:t>
        </w:r>
      </w:hyperlink>
    </w:p>
    <w:p w14:paraId="72FBC7AA"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Wong, L. P., Alias, H., Lee, H. Y., Zhao, Q., Huang, Z., Hu, Z., &amp; Lin, Y. (2025). Investigating post-COVID-19 confidence in emergency use authorization vaccines: A hypothetical case of </w:t>
      </w:r>
      <w:r w:rsidRPr="00D35E29">
        <w:rPr>
          <w:rFonts w:asciiTheme="majorBidi" w:hAnsiTheme="majorBidi" w:cstheme="majorBidi"/>
        </w:rPr>
        <w:lastRenderedPageBreak/>
        <w:t xml:space="preserve">mpox. </w:t>
      </w:r>
      <w:r w:rsidRPr="00D35E29">
        <w:rPr>
          <w:rFonts w:asciiTheme="majorBidi" w:hAnsiTheme="majorBidi" w:cstheme="majorBidi"/>
          <w:i/>
          <w:iCs/>
        </w:rPr>
        <w:t>PLOS Neglected Tropical Diseases</w:t>
      </w:r>
      <w:r w:rsidRPr="00D35E29">
        <w:rPr>
          <w:rFonts w:asciiTheme="majorBidi" w:hAnsiTheme="majorBidi" w:cstheme="majorBidi"/>
        </w:rPr>
        <w:t xml:space="preserve">, </w:t>
      </w:r>
      <w:r w:rsidRPr="00D35E29">
        <w:rPr>
          <w:rFonts w:asciiTheme="majorBidi" w:hAnsiTheme="majorBidi" w:cstheme="majorBidi"/>
          <w:i/>
          <w:iCs/>
        </w:rPr>
        <w:t>19</w:t>
      </w:r>
      <w:r w:rsidRPr="00D35E29">
        <w:rPr>
          <w:rFonts w:asciiTheme="majorBidi" w:hAnsiTheme="majorBidi" w:cstheme="majorBidi"/>
        </w:rPr>
        <w:t>(5), e0013037.</w:t>
      </w:r>
      <w:r w:rsidRPr="00D35E29">
        <w:rPr>
          <w:rFonts w:asciiTheme="majorBidi" w:hAnsiTheme="majorBidi" w:cstheme="majorBidi"/>
          <w:color w:val="606060"/>
        </w:rPr>
        <w:t xml:space="preserve"> </w:t>
      </w:r>
      <w:hyperlink r:id="rId88" w:history="1">
        <w:r w:rsidRPr="00D35E29">
          <w:rPr>
            <w:rStyle w:val="Hyperlink"/>
            <w:rFonts w:asciiTheme="majorBidi" w:hAnsiTheme="majorBidi" w:cstheme="majorBidi"/>
          </w:rPr>
          <w:t>https://doi.org/10.1371/journal.pntd.0013037</w:t>
        </w:r>
      </w:hyperlink>
    </w:p>
    <w:p w14:paraId="4027AE68"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World Health Organization (WHO). (2023). </w:t>
      </w:r>
      <w:r w:rsidRPr="00D35E29">
        <w:rPr>
          <w:rFonts w:asciiTheme="majorBidi" w:hAnsiTheme="majorBidi" w:cstheme="majorBidi"/>
          <w:i/>
          <w:iCs/>
        </w:rPr>
        <w:t>Immunization coverage</w:t>
      </w:r>
      <w:r w:rsidRPr="00D35E29">
        <w:rPr>
          <w:rFonts w:asciiTheme="majorBidi" w:hAnsiTheme="majorBidi" w:cstheme="majorBidi"/>
        </w:rPr>
        <w:t>. </w:t>
      </w:r>
      <w:hyperlink r:id="rId89" w:tgtFrame="_new" w:history="1">
        <w:r w:rsidRPr="00D35E29">
          <w:rPr>
            <w:rStyle w:val="Hyperlink"/>
            <w:rFonts w:asciiTheme="majorBidi" w:hAnsiTheme="majorBidi" w:cstheme="majorBidi"/>
          </w:rPr>
          <w:t>https://www.who.int/news-room/fact-sheets/detail/immunization-coverage</w:t>
        </w:r>
      </w:hyperlink>
    </w:p>
    <w:p w14:paraId="4D5AA9F7" w14:textId="77777777" w:rsidR="00D35E29" w:rsidRPr="00D35E29" w:rsidRDefault="00D35E29" w:rsidP="00D35E29">
      <w:pPr>
        <w:ind w:hanging="720"/>
        <w:rPr>
          <w:rFonts w:asciiTheme="majorBidi" w:hAnsiTheme="majorBidi" w:cstheme="majorBidi"/>
        </w:rPr>
      </w:pPr>
      <w:r w:rsidRPr="00D35E29">
        <w:rPr>
          <w:rFonts w:asciiTheme="majorBidi" w:hAnsiTheme="majorBidi" w:cstheme="majorBidi"/>
        </w:rPr>
        <w:t xml:space="preserve">Zimmerman, T., Shiroma, K., Fleischmann, K. R., Xie, B., Jia, C., Verma, N., &amp; Lee, M. K. (2023). Misinformation and COVID-19 vaccine hesitancy. </w:t>
      </w:r>
      <w:r w:rsidRPr="00D35E29">
        <w:rPr>
          <w:rFonts w:asciiTheme="majorBidi" w:hAnsiTheme="majorBidi" w:cstheme="majorBidi"/>
          <w:i/>
          <w:iCs/>
        </w:rPr>
        <w:t>Vaccine</w:t>
      </w:r>
      <w:r w:rsidRPr="00D35E29">
        <w:rPr>
          <w:rFonts w:asciiTheme="majorBidi" w:hAnsiTheme="majorBidi" w:cstheme="majorBidi"/>
        </w:rPr>
        <w:t xml:space="preserve">, </w:t>
      </w:r>
      <w:r w:rsidRPr="00D35E29">
        <w:rPr>
          <w:rFonts w:asciiTheme="majorBidi" w:hAnsiTheme="majorBidi" w:cstheme="majorBidi"/>
          <w:i/>
          <w:iCs/>
        </w:rPr>
        <w:t>41</w:t>
      </w:r>
      <w:r w:rsidRPr="00D35E29">
        <w:rPr>
          <w:rFonts w:asciiTheme="majorBidi" w:hAnsiTheme="majorBidi" w:cstheme="majorBidi"/>
        </w:rPr>
        <w:t xml:space="preserve">(1), 136–144. </w:t>
      </w:r>
      <w:hyperlink r:id="rId90" w:tgtFrame="_blank" w:tooltip="Persistent link using digital object identifier" w:history="1">
        <w:r w:rsidRPr="00D35E29">
          <w:rPr>
            <w:rStyle w:val="Hyperlink"/>
            <w:rFonts w:asciiTheme="majorBidi" w:hAnsiTheme="majorBidi" w:cstheme="majorBidi"/>
          </w:rPr>
          <w:t>https://doi.org/10.1016/j.vaccine.2022.11.014</w:t>
        </w:r>
      </w:hyperlink>
    </w:p>
    <w:p w14:paraId="3D70BFE4" w14:textId="77777777" w:rsidR="005F363C" w:rsidRDefault="005F363C" w:rsidP="005F363C">
      <w:pPr>
        <w:ind w:hanging="720"/>
        <w:rPr>
          <w:rFonts w:asciiTheme="majorBidi" w:hAnsiTheme="majorBidi" w:cstheme="majorBidi"/>
        </w:rPr>
      </w:pPr>
    </w:p>
    <w:p w14:paraId="70B5244B" w14:textId="77777777" w:rsidR="005F363C" w:rsidRDefault="005F363C" w:rsidP="005F363C">
      <w:pPr>
        <w:ind w:hanging="720"/>
        <w:rPr>
          <w:rFonts w:asciiTheme="majorBidi" w:hAnsiTheme="majorBidi" w:cstheme="majorBidi"/>
        </w:rPr>
      </w:pPr>
    </w:p>
    <w:p w14:paraId="75717A4D" w14:textId="77777777" w:rsidR="00527A32" w:rsidRDefault="00527A32" w:rsidP="005F363C">
      <w:pPr>
        <w:ind w:hanging="720"/>
        <w:rPr>
          <w:rFonts w:asciiTheme="majorBidi" w:hAnsiTheme="majorBidi" w:cstheme="majorBidi"/>
        </w:rPr>
      </w:pPr>
    </w:p>
    <w:p w14:paraId="19628A95" w14:textId="77777777" w:rsidR="00527A32" w:rsidRDefault="00527A32" w:rsidP="005F363C">
      <w:pPr>
        <w:ind w:hanging="720"/>
        <w:rPr>
          <w:rFonts w:asciiTheme="majorBidi" w:hAnsiTheme="majorBidi" w:cstheme="majorBidi"/>
        </w:rPr>
      </w:pPr>
    </w:p>
    <w:p w14:paraId="522CA996" w14:textId="77777777" w:rsidR="00D35E29" w:rsidRDefault="00D35E29" w:rsidP="005F363C">
      <w:pPr>
        <w:ind w:hanging="720"/>
        <w:rPr>
          <w:rFonts w:asciiTheme="majorBidi" w:hAnsiTheme="majorBidi" w:cstheme="majorBidi"/>
        </w:rPr>
      </w:pPr>
    </w:p>
    <w:p w14:paraId="4D25420E" w14:textId="77777777" w:rsidR="00D35E29" w:rsidRDefault="00D35E29" w:rsidP="005F363C">
      <w:pPr>
        <w:ind w:hanging="720"/>
        <w:rPr>
          <w:rFonts w:asciiTheme="majorBidi" w:hAnsiTheme="majorBidi" w:cstheme="majorBidi"/>
        </w:rPr>
      </w:pPr>
    </w:p>
    <w:p w14:paraId="6CF42A4F" w14:textId="77777777" w:rsidR="00D35E29" w:rsidRDefault="00D35E29" w:rsidP="005F363C">
      <w:pPr>
        <w:ind w:hanging="720"/>
        <w:rPr>
          <w:rFonts w:asciiTheme="majorBidi" w:hAnsiTheme="majorBidi" w:cstheme="majorBidi"/>
        </w:rPr>
      </w:pPr>
    </w:p>
    <w:p w14:paraId="6E3F0C41" w14:textId="77777777" w:rsidR="00D35E29" w:rsidRDefault="00D35E29" w:rsidP="005F363C">
      <w:pPr>
        <w:ind w:hanging="720"/>
        <w:rPr>
          <w:rFonts w:asciiTheme="majorBidi" w:hAnsiTheme="majorBidi" w:cstheme="majorBidi"/>
        </w:rPr>
      </w:pPr>
    </w:p>
    <w:p w14:paraId="45DB7F9F" w14:textId="77777777" w:rsidR="00D35E29" w:rsidRDefault="00D35E29" w:rsidP="005F363C">
      <w:pPr>
        <w:ind w:hanging="720"/>
        <w:rPr>
          <w:rFonts w:asciiTheme="majorBidi" w:hAnsiTheme="majorBidi" w:cstheme="majorBidi"/>
        </w:rPr>
      </w:pPr>
    </w:p>
    <w:p w14:paraId="27306B20" w14:textId="77777777" w:rsidR="00D35E29" w:rsidRDefault="00D35E29" w:rsidP="005F363C">
      <w:pPr>
        <w:ind w:hanging="720"/>
        <w:rPr>
          <w:rFonts w:asciiTheme="majorBidi" w:hAnsiTheme="majorBidi" w:cstheme="majorBidi"/>
        </w:rPr>
      </w:pPr>
    </w:p>
    <w:p w14:paraId="70883CC5" w14:textId="77777777" w:rsidR="00D35E29" w:rsidRDefault="00D35E29" w:rsidP="005F363C">
      <w:pPr>
        <w:ind w:hanging="720"/>
        <w:rPr>
          <w:rFonts w:asciiTheme="majorBidi" w:hAnsiTheme="majorBidi" w:cstheme="majorBidi"/>
        </w:rPr>
      </w:pPr>
    </w:p>
    <w:p w14:paraId="3DDA88CA" w14:textId="77777777" w:rsidR="00D35E29" w:rsidRDefault="00D35E29" w:rsidP="005F363C">
      <w:pPr>
        <w:ind w:hanging="720"/>
        <w:rPr>
          <w:rFonts w:asciiTheme="majorBidi" w:hAnsiTheme="majorBidi" w:cstheme="majorBidi"/>
        </w:rPr>
      </w:pPr>
    </w:p>
    <w:p w14:paraId="050D1934" w14:textId="77777777" w:rsidR="00D35E29" w:rsidRDefault="00D35E29" w:rsidP="005F363C">
      <w:pPr>
        <w:ind w:hanging="720"/>
        <w:rPr>
          <w:rFonts w:asciiTheme="majorBidi" w:hAnsiTheme="majorBidi" w:cstheme="majorBidi"/>
        </w:rPr>
      </w:pPr>
    </w:p>
    <w:p w14:paraId="125809DB" w14:textId="77777777" w:rsidR="00D35E29" w:rsidRDefault="00D35E29" w:rsidP="005F363C">
      <w:pPr>
        <w:ind w:hanging="720"/>
        <w:rPr>
          <w:rFonts w:asciiTheme="majorBidi" w:hAnsiTheme="majorBidi" w:cstheme="majorBidi"/>
        </w:rPr>
      </w:pPr>
    </w:p>
    <w:p w14:paraId="48D7423A" w14:textId="77777777" w:rsidR="00D35E29" w:rsidRDefault="00D35E29" w:rsidP="005F363C">
      <w:pPr>
        <w:ind w:hanging="720"/>
        <w:rPr>
          <w:rFonts w:asciiTheme="majorBidi" w:hAnsiTheme="majorBidi" w:cstheme="majorBidi"/>
        </w:rPr>
      </w:pPr>
    </w:p>
    <w:p w14:paraId="2CF8D1EF" w14:textId="77777777" w:rsidR="00D35E29" w:rsidRDefault="00D35E29" w:rsidP="005F363C">
      <w:pPr>
        <w:ind w:hanging="720"/>
        <w:rPr>
          <w:rFonts w:asciiTheme="majorBidi" w:hAnsiTheme="majorBidi" w:cstheme="majorBidi"/>
        </w:rPr>
      </w:pPr>
    </w:p>
    <w:p w14:paraId="2622B281" w14:textId="77777777" w:rsidR="00D35E29" w:rsidRDefault="00D35E29" w:rsidP="005F363C">
      <w:pPr>
        <w:ind w:hanging="720"/>
        <w:rPr>
          <w:rFonts w:asciiTheme="majorBidi" w:hAnsiTheme="majorBidi" w:cstheme="majorBidi"/>
        </w:rPr>
      </w:pPr>
    </w:p>
    <w:p w14:paraId="5C7D6B48" w14:textId="77777777" w:rsidR="00D35E29" w:rsidRDefault="00D35E29" w:rsidP="00D35E29">
      <w:pPr>
        <w:pStyle w:val="Heading2"/>
      </w:pPr>
      <w:bookmarkStart w:id="46" w:name="_Toc207155044"/>
    </w:p>
    <w:p w14:paraId="045B954F" w14:textId="487B9C0A" w:rsidR="00D35E29" w:rsidRPr="00BA0F16" w:rsidRDefault="005F363C" w:rsidP="00BA0F16">
      <w:pPr>
        <w:pStyle w:val="Heading1"/>
      </w:pPr>
      <w:bookmarkStart w:id="47" w:name="_Toc207241211"/>
      <w:r w:rsidRPr="00BA0F16">
        <w:lastRenderedPageBreak/>
        <w:t>Appendix A</w:t>
      </w:r>
      <w:bookmarkEnd w:id="46"/>
      <w:bookmarkEnd w:id="47"/>
      <w:r w:rsidRPr="00BA0F16">
        <w:t xml:space="preserve"> </w:t>
      </w:r>
    </w:p>
    <w:p w14:paraId="1C1C4915" w14:textId="7316B051" w:rsidR="005F363C" w:rsidRPr="00D35E29" w:rsidRDefault="0076022D" w:rsidP="00BA0F16">
      <w:pPr>
        <w:jc w:val="center"/>
      </w:pPr>
      <w:r w:rsidRPr="00D35E29">
        <w:t>Participant recruitment poster</w:t>
      </w:r>
    </w:p>
    <w:p w14:paraId="4832A31B" w14:textId="0453639A" w:rsidR="005F363C" w:rsidRDefault="005F363C" w:rsidP="0076022D">
      <w:r>
        <w:rPr>
          <w:noProof/>
          <w14:ligatures w14:val="standardContextual"/>
        </w:rPr>
        <w:drawing>
          <wp:inline distT="0" distB="0" distL="0" distR="0" wp14:anchorId="726B2AA1" wp14:editId="103F4315">
            <wp:extent cx="5577840" cy="7893391"/>
            <wp:effectExtent l="0" t="0" r="0" b="6350"/>
            <wp:docPr id="948660588" name="Picture 3" descr="A poster of a medical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47478" name="Picture 3" descr="A poster of a medical survey&#10;&#10;AI-generated content may be incorrect."/>
                    <pic:cNvPicPr/>
                  </pic:nvPicPr>
                  <pic:blipFill>
                    <a:blip r:embed="rId91" cstate="print">
                      <a:extLst>
                        <a:ext uri="{28A0092B-C50C-407E-A947-70E740481C1C}">
                          <a14:useLocalDpi xmlns:a14="http://schemas.microsoft.com/office/drawing/2010/main" val="0"/>
                        </a:ext>
                      </a:extLst>
                    </a:blip>
                    <a:stretch>
                      <a:fillRect/>
                    </a:stretch>
                  </pic:blipFill>
                  <pic:spPr>
                    <a:xfrm>
                      <a:off x="0" y="0"/>
                      <a:ext cx="5623692" cy="7958278"/>
                    </a:xfrm>
                    <a:prstGeom prst="rect">
                      <a:avLst/>
                    </a:prstGeom>
                  </pic:spPr>
                </pic:pic>
              </a:graphicData>
            </a:graphic>
          </wp:inline>
        </w:drawing>
      </w:r>
      <w:bookmarkStart w:id="48" w:name="_Toc207155045"/>
    </w:p>
    <w:p w14:paraId="579587CB" w14:textId="1E8756CE" w:rsidR="00D35E29" w:rsidRDefault="00D35E29" w:rsidP="000421A7">
      <w:pPr>
        <w:pStyle w:val="Heading1"/>
      </w:pPr>
      <w:bookmarkStart w:id="49" w:name="_Toc207241212"/>
      <w:r w:rsidRPr="000421A7">
        <w:lastRenderedPageBreak/>
        <w:t>Appendix B</w:t>
      </w:r>
      <w:bookmarkEnd w:id="49"/>
      <w:r w:rsidRPr="000421A7">
        <w:t xml:space="preserve"> </w:t>
      </w:r>
    </w:p>
    <w:p w14:paraId="28FE6AF3" w14:textId="71641327" w:rsidR="000421A7" w:rsidRPr="000421A7" w:rsidRDefault="000421A7" w:rsidP="000421A7">
      <w:pPr>
        <w:jc w:val="center"/>
      </w:pPr>
      <w:bookmarkStart w:id="50" w:name="_Toc207241106"/>
      <w:r w:rsidRPr="000421A7">
        <w:rPr>
          <w:rStyle w:val="Heading3Char"/>
          <w:rFonts w:ascii="Times New Roman" w:hAnsi="Times New Roman" w:cs="Times New Roman"/>
          <w:b w:val="0"/>
          <w:i w:val="0"/>
          <w:szCs w:val="24"/>
        </w:rPr>
        <w:t>Participant info sheet and consent form</w:t>
      </w:r>
      <w:bookmarkEnd w:id="50"/>
    </w:p>
    <w:p w14:paraId="1F26288B" w14:textId="77777777" w:rsidR="00D35E29" w:rsidRPr="0076022D" w:rsidRDefault="00D35E29" w:rsidP="00D35E29">
      <w:pPr>
        <w:rPr>
          <w:color w:val="000000"/>
        </w:rPr>
      </w:pPr>
      <w:r w:rsidRPr="0076022D">
        <w:t>Research Project Title – Facilitators and Barriers to Vaccine Uptake: A Qualitative Study of Resettled Families, Military Families, and Carers in Southwest England</w:t>
      </w:r>
    </w:p>
    <w:p w14:paraId="15EE10E0" w14:textId="77777777" w:rsidR="00D35E29" w:rsidRPr="009D0F57" w:rsidRDefault="00D35E29" w:rsidP="00D35E29">
      <w:pPr>
        <w:rPr>
          <w:rFonts w:asciiTheme="majorBidi" w:hAnsiTheme="majorBidi" w:cstheme="majorBidi"/>
        </w:rPr>
      </w:pPr>
      <w:r w:rsidRPr="009D0F57">
        <w:rPr>
          <w:rFonts w:asciiTheme="majorBidi" w:hAnsiTheme="majorBidi" w:cstheme="majorBidi"/>
        </w:rPr>
        <w:t>Name of Researcher: Thrisha Krishnakumar</w:t>
      </w:r>
    </w:p>
    <w:p w14:paraId="429DE311" w14:textId="70C9EDB2" w:rsidR="00D35E29" w:rsidRPr="009D0F57" w:rsidRDefault="00D35E29" w:rsidP="00BA0F16">
      <w:pPr>
        <w:rPr>
          <w:rFonts w:asciiTheme="majorBidi" w:hAnsiTheme="majorBidi" w:cstheme="majorBidi"/>
        </w:rPr>
      </w:pPr>
      <w:r w:rsidRPr="009D0F57">
        <w:rPr>
          <w:rFonts w:asciiTheme="majorBidi" w:hAnsiTheme="majorBidi" w:cstheme="majorBidi"/>
        </w:rPr>
        <w:t>Contact details of Researcher: tk921@bath.ac.uk</w:t>
      </w:r>
      <w:r w:rsidRPr="009D0F57">
        <w:rPr>
          <w:rFonts w:asciiTheme="majorBidi" w:hAnsiTheme="majorBidi" w:cstheme="majorBidi"/>
        </w:rPr>
        <w:tab/>
      </w:r>
      <w:r w:rsidRPr="009D0F57">
        <w:rPr>
          <w:rFonts w:asciiTheme="majorBidi" w:hAnsiTheme="majorBidi" w:cstheme="majorBidi"/>
        </w:rPr>
        <w:tab/>
      </w:r>
      <w:r w:rsidRPr="009D0F57">
        <w:rPr>
          <w:rFonts w:asciiTheme="majorBidi" w:hAnsiTheme="majorBidi" w:cstheme="majorBidi"/>
        </w:rPr>
        <w:tab/>
      </w:r>
      <w:r w:rsidRPr="009D0F57">
        <w:rPr>
          <w:rFonts w:asciiTheme="majorBidi" w:hAnsiTheme="majorBidi" w:cstheme="majorBidi"/>
        </w:rPr>
        <w:tab/>
      </w:r>
    </w:p>
    <w:p w14:paraId="3E1CD5E6" w14:textId="77777777" w:rsidR="00D35E29" w:rsidRPr="009D0F57" w:rsidRDefault="00D35E29" w:rsidP="00D35E29">
      <w:pPr>
        <w:rPr>
          <w:rFonts w:asciiTheme="majorBidi" w:hAnsiTheme="majorBidi" w:cstheme="majorBidi"/>
        </w:rPr>
      </w:pPr>
      <w:r w:rsidRPr="009D0F57">
        <w:rPr>
          <w:rFonts w:asciiTheme="majorBidi" w:hAnsiTheme="majorBidi" w:cstheme="majorBidi"/>
        </w:rPr>
        <w:t>Name of Supervisor / Co-investigator: Rhiannon Edwards</w:t>
      </w:r>
      <w:r w:rsidRPr="009D0F57">
        <w:rPr>
          <w:rFonts w:asciiTheme="majorBidi" w:hAnsiTheme="majorBidi" w:cstheme="majorBidi"/>
        </w:rPr>
        <w:tab/>
      </w:r>
      <w:r w:rsidRPr="009D0F57">
        <w:rPr>
          <w:rFonts w:asciiTheme="majorBidi" w:hAnsiTheme="majorBidi" w:cstheme="majorBidi"/>
        </w:rPr>
        <w:tab/>
      </w:r>
    </w:p>
    <w:p w14:paraId="7784BD66" w14:textId="6A5D0387" w:rsidR="00D35E29" w:rsidRPr="009D0F57" w:rsidRDefault="00D35E29" w:rsidP="00BA0F16">
      <w:pPr>
        <w:rPr>
          <w:rFonts w:asciiTheme="majorBidi" w:hAnsiTheme="majorBidi" w:cstheme="majorBidi"/>
        </w:rPr>
      </w:pPr>
      <w:r w:rsidRPr="009D0F57">
        <w:rPr>
          <w:rFonts w:asciiTheme="majorBidi" w:hAnsiTheme="majorBidi" w:cstheme="majorBidi"/>
        </w:rPr>
        <w:t>Contact details of Supervisor / Co-investigator: rte22@bath.ac.uk</w:t>
      </w:r>
    </w:p>
    <w:p w14:paraId="7FA16EFB" w14:textId="648D3F0C" w:rsidR="00D35E29" w:rsidRPr="009D0F57" w:rsidRDefault="00D35E29" w:rsidP="00BA0F16">
      <w:pPr>
        <w:rPr>
          <w:rFonts w:asciiTheme="majorBidi" w:hAnsiTheme="majorBidi" w:cstheme="majorBidi"/>
        </w:rPr>
      </w:pPr>
      <w:r w:rsidRPr="009D0F57">
        <w:rPr>
          <w:rFonts w:asciiTheme="majorBidi" w:hAnsiTheme="majorBidi" w:cstheme="majorBidi"/>
        </w:rPr>
        <w:t>This information sheet forms part of the process of informed consent. It should tell you what the research is about and what taking part will involve. Please read this information sheet carefully and ask one of the researchers named above if you have any questions.</w:t>
      </w:r>
    </w:p>
    <w:p w14:paraId="74DEF8DA" w14:textId="3DF113B1"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 xml:space="preserve">What is the purpose of the project? </w:t>
      </w:r>
    </w:p>
    <w:p w14:paraId="273B9476" w14:textId="741BFF4C" w:rsidR="00D35E29" w:rsidRPr="00D17FF6" w:rsidRDefault="00D35E29" w:rsidP="00BA0F16">
      <w:pPr>
        <w:rPr>
          <w:rFonts w:asciiTheme="majorBidi" w:hAnsiTheme="majorBidi" w:cstheme="majorBidi"/>
        </w:rPr>
      </w:pPr>
      <w:r w:rsidRPr="00D17FF6">
        <w:rPr>
          <w:rFonts w:asciiTheme="majorBidi" w:hAnsiTheme="majorBidi" w:cstheme="majorBidi"/>
        </w:rPr>
        <w:t>This research is being carried out as part of a postgraduate placement with Healthwatch and The Care Forum, organisations that work with the communities included in this study. This placement provides an opportunity to explore key public health issues relevant to vaccine uptake in real-world community contexts.</w:t>
      </w:r>
    </w:p>
    <w:p w14:paraId="333E3025" w14:textId="7BEAA72A"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Why have I been invited to take part? [or Who can take part in this project?]</w:t>
      </w:r>
    </w:p>
    <w:p w14:paraId="73C9B848" w14:textId="77777777" w:rsidR="00D35E29" w:rsidRPr="008B7BEE" w:rsidRDefault="00D35E29" w:rsidP="00D35E29">
      <w:pPr>
        <w:rPr>
          <w:rFonts w:asciiTheme="majorBidi" w:hAnsiTheme="majorBidi" w:cstheme="majorBidi"/>
        </w:rPr>
      </w:pPr>
      <w:r w:rsidRPr="009D0F57">
        <w:rPr>
          <w:rFonts w:asciiTheme="majorBidi" w:hAnsiTheme="majorBidi" w:cstheme="majorBidi"/>
        </w:rPr>
        <w:t>Individuals</w:t>
      </w:r>
      <w:r w:rsidRPr="008B7BEE">
        <w:rPr>
          <w:rFonts w:asciiTheme="majorBidi" w:hAnsiTheme="majorBidi" w:cstheme="majorBidi"/>
        </w:rPr>
        <w:t xml:space="preserve"> can take part if they are aged 18 or over and belong to one of the following groups:</w:t>
      </w:r>
    </w:p>
    <w:p w14:paraId="1CAF8EE1" w14:textId="77777777" w:rsidR="00D35E29" w:rsidRPr="008B7BEE" w:rsidRDefault="00D35E29" w:rsidP="00D35E29">
      <w:pPr>
        <w:numPr>
          <w:ilvl w:val="0"/>
          <w:numId w:val="22"/>
        </w:numPr>
        <w:rPr>
          <w:rFonts w:asciiTheme="majorBidi" w:hAnsiTheme="majorBidi" w:cstheme="majorBidi"/>
        </w:rPr>
      </w:pPr>
      <w:r w:rsidRPr="008B7BEE">
        <w:rPr>
          <w:rFonts w:asciiTheme="majorBidi" w:hAnsiTheme="majorBidi" w:cstheme="majorBidi"/>
        </w:rPr>
        <w:t>Resettled families (including refugees and asylum seekers)</w:t>
      </w:r>
    </w:p>
    <w:p w14:paraId="160916CC" w14:textId="77777777" w:rsidR="00D35E29" w:rsidRPr="008B7BEE" w:rsidRDefault="00D35E29" w:rsidP="00D35E29">
      <w:pPr>
        <w:numPr>
          <w:ilvl w:val="0"/>
          <w:numId w:val="22"/>
        </w:numPr>
        <w:rPr>
          <w:rFonts w:asciiTheme="majorBidi" w:hAnsiTheme="majorBidi" w:cstheme="majorBidi"/>
        </w:rPr>
      </w:pPr>
      <w:r w:rsidRPr="008B7BEE">
        <w:rPr>
          <w:rFonts w:asciiTheme="majorBidi" w:hAnsiTheme="majorBidi" w:cstheme="majorBidi"/>
        </w:rPr>
        <w:t>Military families</w:t>
      </w:r>
    </w:p>
    <w:p w14:paraId="75BC4767" w14:textId="77777777" w:rsidR="00D35E29" w:rsidRPr="008B7BEE" w:rsidRDefault="00D35E29" w:rsidP="00D35E29">
      <w:pPr>
        <w:numPr>
          <w:ilvl w:val="0"/>
          <w:numId w:val="22"/>
        </w:numPr>
        <w:rPr>
          <w:rFonts w:asciiTheme="majorBidi" w:hAnsiTheme="majorBidi" w:cstheme="majorBidi"/>
        </w:rPr>
      </w:pPr>
      <w:r w:rsidRPr="008B7BEE">
        <w:rPr>
          <w:rFonts w:asciiTheme="majorBidi" w:hAnsiTheme="majorBidi" w:cstheme="majorBidi"/>
        </w:rPr>
        <w:t>Parents or carers of young children</w:t>
      </w:r>
    </w:p>
    <w:p w14:paraId="177C7426" w14:textId="61A5CDB8" w:rsidR="00D35E29" w:rsidRPr="009D0F57" w:rsidRDefault="00D35E29" w:rsidP="00BA0F16">
      <w:pPr>
        <w:rPr>
          <w:rFonts w:asciiTheme="majorBidi" w:hAnsiTheme="majorBidi" w:cstheme="majorBidi"/>
        </w:rPr>
      </w:pPr>
      <w:r w:rsidRPr="008B7BEE">
        <w:rPr>
          <w:rFonts w:asciiTheme="majorBidi" w:hAnsiTheme="majorBidi" w:cstheme="majorBidi"/>
        </w:rPr>
        <w:t>Participants must live in or around Wiltshire, Swindon, or Bath. They should be able to take part in an interview conducted in English.</w:t>
      </w:r>
    </w:p>
    <w:p w14:paraId="0C4A27DF" w14:textId="0C0E1313"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 xml:space="preserve">Do I have to take part? </w:t>
      </w:r>
    </w:p>
    <w:p w14:paraId="52D0A124" w14:textId="02309136" w:rsidR="00D35E29" w:rsidRPr="009D0F57" w:rsidRDefault="00D35E29" w:rsidP="00BA0F16">
      <w:pPr>
        <w:rPr>
          <w:rFonts w:asciiTheme="majorBidi" w:hAnsiTheme="majorBidi" w:cstheme="majorBidi"/>
        </w:rPr>
      </w:pPr>
      <w:r w:rsidRPr="009D0F57">
        <w:rPr>
          <w:rFonts w:asciiTheme="majorBidi" w:hAnsiTheme="majorBidi" w:cstheme="majorBidi"/>
        </w:rPr>
        <w:lastRenderedPageBreak/>
        <w:t xml:space="preserve">No, taking part is completely voluntary. You should read the information sheet carefully and ask any questions you may have before deciding. If you choose to take part, you will be asked to </w:t>
      </w:r>
      <w:r>
        <w:rPr>
          <w:rFonts w:asciiTheme="majorBidi" w:hAnsiTheme="majorBidi" w:cstheme="majorBidi"/>
        </w:rPr>
        <w:t xml:space="preserve">initial </w:t>
      </w:r>
      <w:r w:rsidRPr="009D0F57">
        <w:rPr>
          <w:rFonts w:asciiTheme="majorBidi" w:hAnsiTheme="majorBidi" w:cstheme="majorBidi"/>
        </w:rPr>
        <w:t>a</w:t>
      </w:r>
      <w:r>
        <w:rPr>
          <w:rFonts w:asciiTheme="majorBidi" w:hAnsiTheme="majorBidi" w:cstheme="majorBidi"/>
        </w:rPr>
        <w:t>n</w:t>
      </w:r>
      <w:r w:rsidRPr="009D0F57">
        <w:rPr>
          <w:rFonts w:asciiTheme="majorBidi" w:hAnsiTheme="majorBidi" w:cstheme="majorBidi"/>
        </w:rPr>
        <w:t xml:space="preserve"> </w:t>
      </w:r>
      <w:r>
        <w:rPr>
          <w:rFonts w:asciiTheme="majorBidi" w:hAnsiTheme="majorBidi" w:cstheme="majorBidi"/>
        </w:rPr>
        <w:t xml:space="preserve">online </w:t>
      </w:r>
      <w:r w:rsidRPr="009D0F57">
        <w:rPr>
          <w:rFonts w:asciiTheme="majorBidi" w:hAnsiTheme="majorBidi" w:cstheme="majorBidi"/>
        </w:rPr>
        <w:t>consent form. You can withdraw from the project at any time without giving a reason.</w:t>
      </w:r>
    </w:p>
    <w:p w14:paraId="51345D9A" w14:textId="47E9C0EF"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What would taking part involve?</w:t>
      </w:r>
    </w:p>
    <w:p w14:paraId="60F7CE16" w14:textId="77777777" w:rsidR="00D35E29" w:rsidRDefault="00D35E29" w:rsidP="00D35E29">
      <w:pPr>
        <w:rPr>
          <w:rFonts w:asciiTheme="majorBidi" w:hAnsiTheme="majorBidi" w:cstheme="majorBidi"/>
        </w:rPr>
      </w:pPr>
      <w:r w:rsidRPr="008B7BEE">
        <w:rPr>
          <w:rFonts w:asciiTheme="majorBidi" w:hAnsiTheme="majorBidi" w:cstheme="majorBidi"/>
        </w:rPr>
        <w:t xml:space="preserve">If you agree to take part, you will be invited to take part in a one-to-one interview that will last around 30 to 60 minutes. </w:t>
      </w:r>
    </w:p>
    <w:p w14:paraId="1DAA0679" w14:textId="77777777" w:rsidR="00D35E29" w:rsidRPr="00D17FF6" w:rsidRDefault="00D35E29" w:rsidP="00D35E29">
      <w:pPr>
        <w:rPr>
          <w:rFonts w:asciiTheme="majorBidi" w:hAnsiTheme="majorBidi" w:cstheme="majorBidi"/>
        </w:rPr>
      </w:pPr>
      <w:r w:rsidRPr="00D17FF6">
        <w:rPr>
          <w:rFonts w:asciiTheme="majorBidi" w:hAnsiTheme="majorBidi" w:cstheme="majorBidi"/>
        </w:rPr>
        <w:t>Interviews can take place:</w:t>
      </w:r>
    </w:p>
    <w:p w14:paraId="1EC719B0" w14:textId="77777777" w:rsidR="00D35E29" w:rsidRPr="00D17FF6" w:rsidRDefault="00D35E29" w:rsidP="00D35E29">
      <w:pPr>
        <w:numPr>
          <w:ilvl w:val="0"/>
          <w:numId w:val="24"/>
        </w:numPr>
        <w:rPr>
          <w:rFonts w:asciiTheme="majorBidi" w:hAnsiTheme="majorBidi" w:cstheme="majorBidi"/>
        </w:rPr>
      </w:pPr>
      <w:r w:rsidRPr="00D17FF6">
        <w:rPr>
          <w:rFonts w:asciiTheme="majorBidi" w:hAnsiTheme="majorBidi" w:cstheme="majorBidi"/>
          <w:b/>
          <w:bCs/>
        </w:rPr>
        <w:t>In person</w:t>
      </w:r>
      <w:r w:rsidRPr="00D17FF6">
        <w:rPr>
          <w:rFonts w:asciiTheme="majorBidi" w:hAnsiTheme="majorBidi" w:cstheme="majorBidi"/>
        </w:rPr>
        <w:t> at a mutually convenient and private location,</w:t>
      </w:r>
    </w:p>
    <w:p w14:paraId="18210B8E" w14:textId="132DE876" w:rsidR="00D35E29" w:rsidRPr="00BA0F16" w:rsidRDefault="00D35E29" w:rsidP="00BA0F16">
      <w:pPr>
        <w:numPr>
          <w:ilvl w:val="0"/>
          <w:numId w:val="24"/>
        </w:numPr>
        <w:rPr>
          <w:rFonts w:asciiTheme="majorBidi" w:hAnsiTheme="majorBidi" w:cstheme="majorBidi"/>
        </w:rPr>
      </w:pPr>
      <w:r w:rsidRPr="00D17FF6">
        <w:rPr>
          <w:rFonts w:asciiTheme="majorBidi" w:hAnsiTheme="majorBidi" w:cstheme="majorBidi"/>
          <w:b/>
          <w:bCs/>
        </w:rPr>
        <w:t>Online</w:t>
      </w:r>
      <w:r w:rsidRPr="00D17FF6">
        <w:rPr>
          <w:rFonts w:asciiTheme="majorBidi" w:hAnsiTheme="majorBidi" w:cstheme="majorBidi"/>
        </w:rPr>
        <w:t> via Microsoft Teams</w:t>
      </w:r>
    </w:p>
    <w:p w14:paraId="46C510FD" w14:textId="77777777" w:rsidR="00D35E29" w:rsidRPr="00287725" w:rsidRDefault="00D35E29" w:rsidP="00D35E29">
      <w:pPr>
        <w:ind w:left="360"/>
        <w:rPr>
          <w:rFonts w:asciiTheme="majorBidi" w:hAnsiTheme="majorBidi" w:cstheme="majorBidi"/>
        </w:rPr>
      </w:pPr>
      <w:r w:rsidRPr="00287725">
        <w:rPr>
          <w:color w:val="000000"/>
        </w:rPr>
        <w:t>You will be asked questions about your thoughts, experiences, and decisions around vaccinations. There are no right or wrong answers. With your permission, the interview will be audio recorded so that it can be accurately written up later.</w:t>
      </w:r>
    </w:p>
    <w:p w14:paraId="1129A1EA" w14:textId="77777777" w:rsidR="00D35E29" w:rsidRPr="00D17FF6" w:rsidRDefault="00D35E29" w:rsidP="00D35E29">
      <w:pPr>
        <w:spacing w:before="100" w:beforeAutospacing="1" w:after="100" w:afterAutospacing="1"/>
        <w:ind w:left="360"/>
        <w:rPr>
          <w:color w:val="000000"/>
        </w:rPr>
      </w:pPr>
      <w:r w:rsidRPr="00D17FF6">
        <w:rPr>
          <w:color w:val="000000"/>
        </w:rPr>
        <w:t>You will only need to take part in one interview. After the interview, your data will be anonymised and included in the final analysis. You will also receive a debrief sheet at the end of the study.</w:t>
      </w:r>
    </w:p>
    <w:p w14:paraId="053545FC" w14:textId="77777777" w:rsidR="00D35E29" w:rsidRPr="00D17FF6" w:rsidRDefault="00D35E29" w:rsidP="00D35E29">
      <w:pPr>
        <w:spacing w:before="100" w:beforeAutospacing="1" w:after="100" w:afterAutospacing="1"/>
        <w:ind w:left="360"/>
        <w:rPr>
          <w:color w:val="000000"/>
        </w:rPr>
      </w:pPr>
      <w:r w:rsidRPr="00D17FF6">
        <w:rPr>
          <w:color w:val="000000"/>
        </w:rPr>
        <w:t>Before the interview, you will be asked to provide your consent to participate. This may be given by completing a digital consent form at the beginning of a</w:t>
      </w:r>
      <w:r>
        <w:rPr>
          <w:color w:val="000000"/>
        </w:rPr>
        <w:t xml:space="preserve">n </w:t>
      </w:r>
      <w:r w:rsidRPr="00D17FF6">
        <w:rPr>
          <w:color w:val="000000"/>
        </w:rPr>
        <w:t>online interview. Verbal consent will be audio recorded.</w:t>
      </w:r>
    </w:p>
    <w:p w14:paraId="5E0254AC" w14:textId="69DEA3AC"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What are the exclusion criteria? (or - are there reasons why I should not take part?)</w:t>
      </w:r>
    </w:p>
    <w:p w14:paraId="1A772F31" w14:textId="77777777" w:rsidR="00D35E29" w:rsidRPr="008B7BEE" w:rsidRDefault="00D35E29" w:rsidP="00D35E29">
      <w:pPr>
        <w:rPr>
          <w:rFonts w:asciiTheme="majorBidi" w:hAnsiTheme="majorBidi" w:cstheme="majorBidi"/>
        </w:rPr>
      </w:pPr>
      <w:r w:rsidRPr="008B7BEE">
        <w:rPr>
          <w:rFonts w:asciiTheme="majorBidi" w:hAnsiTheme="majorBidi" w:cstheme="majorBidi"/>
        </w:rPr>
        <w:t>You should not take part if you:</w:t>
      </w:r>
    </w:p>
    <w:p w14:paraId="695A2312" w14:textId="77777777" w:rsidR="00D35E29" w:rsidRPr="008B7BEE" w:rsidRDefault="00D35E29" w:rsidP="00D35E29">
      <w:pPr>
        <w:numPr>
          <w:ilvl w:val="0"/>
          <w:numId w:val="23"/>
        </w:numPr>
        <w:rPr>
          <w:rFonts w:asciiTheme="majorBidi" w:hAnsiTheme="majorBidi" w:cstheme="majorBidi"/>
        </w:rPr>
      </w:pPr>
      <w:r w:rsidRPr="008B7BEE">
        <w:rPr>
          <w:rFonts w:asciiTheme="majorBidi" w:hAnsiTheme="majorBidi" w:cstheme="majorBidi"/>
        </w:rPr>
        <w:t>Are under the age of 18</w:t>
      </w:r>
    </w:p>
    <w:p w14:paraId="42005330" w14:textId="77777777" w:rsidR="00D35E29" w:rsidRPr="008B7BEE" w:rsidRDefault="00D35E29" w:rsidP="00D35E29">
      <w:pPr>
        <w:numPr>
          <w:ilvl w:val="0"/>
          <w:numId w:val="23"/>
        </w:numPr>
        <w:rPr>
          <w:rFonts w:asciiTheme="majorBidi" w:hAnsiTheme="majorBidi" w:cstheme="majorBidi"/>
        </w:rPr>
      </w:pPr>
      <w:r w:rsidRPr="008B7BEE">
        <w:rPr>
          <w:rFonts w:asciiTheme="majorBidi" w:hAnsiTheme="majorBidi" w:cstheme="majorBidi"/>
        </w:rPr>
        <w:t>Do not belong to one of the target groups (resettled families, military families, or parents/carers)</w:t>
      </w:r>
    </w:p>
    <w:p w14:paraId="218436A0" w14:textId="77777777" w:rsidR="00D35E29" w:rsidRPr="008B7BEE" w:rsidRDefault="00D35E29" w:rsidP="00D35E29">
      <w:pPr>
        <w:numPr>
          <w:ilvl w:val="0"/>
          <w:numId w:val="23"/>
        </w:numPr>
        <w:rPr>
          <w:rFonts w:asciiTheme="majorBidi" w:hAnsiTheme="majorBidi" w:cstheme="majorBidi"/>
        </w:rPr>
      </w:pPr>
      <w:r w:rsidRPr="008B7BEE">
        <w:rPr>
          <w:rFonts w:asciiTheme="majorBidi" w:hAnsiTheme="majorBidi" w:cstheme="majorBidi"/>
        </w:rPr>
        <w:lastRenderedPageBreak/>
        <w:t>Do not live in or around Wiltshire, Swindon, or Bath</w:t>
      </w:r>
    </w:p>
    <w:p w14:paraId="21AB6F48" w14:textId="0293E108" w:rsidR="00D35E29" w:rsidRPr="00BA0F16" w:rsidRDefault="00D35E29" w:rsidP="00BA0F16">
      <w:pPr>
        <w:numPr>
          <w:ilvl w:val="0"/>
          <w:numId w:val="23"/>
        </w:numPr>
        <w:rPr>
          <w:rFonts w:asciiTheme="majorBidi" w:hAnsiTheme="majorBidi" w:cstheme="majorBidi"/>
        </w:rPr>
      </w:pPr>
      <w:r w:rsidRPr="008B7BEE">
        <w:rPr>
          <w:rFonts w:asciiTheme="majorBidi" w:hAnsiTheme="majorBidi" w:cstheme="majorBidi"/>
        </w:rPr>
        <w:t>Are unable to take part in an interview conducted in English</w:t>
      </w:r>
    </w:p>
    <w:p w14:paraId="424CB711" w14:textId="02AA512B"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What are the possible benefits of taking part?</w:t>
      </w:r>
    </w:p>
    <w:p w14:paraId="702C2A23" w14:textId="5AF894B8" w:rsidR="00D35E29" w:rsidRPr="009D0F57" w:rsidRDefault="00D35E29" w:rsidP="00BA0F16">
      <w:pPr>
        <w:rPr>
          <w:rFonts w:asciiTheme="majorBidi" w:hAnsiTheme="majorBidi" w:cstheme="majorBidi"/>
        </w:rPr>
      </w:pPr>
      <w:r w:rsidRPr="009D0F57">
        <w:rPr>
          <w:rFonts w:asciiTheme="majorBidi" w:hAnsiTheme="majorBidi" w:cstheme="majorBidi"/>
        </w:rPr>
        <w:t>There are no direct benefits to you for taking part. However, the information you share will help us better understand what supports or prevents vaccine uptake in different communities. This could contribute to improving public health strategies and making vaccine services more inclusive and accessible.</w:t>
      </w:r>
    </w:p>
    <w:p w14:paraId="25555B5A" w14:textId="5089B13D"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What are the possible disadvantages and risks of taking part?</w:t>
      </w:r>
    </w:p>
    <w:p w14:paraId="569E5CEB" w14:textId="77777777" w:rsidR="00D35E29" w:rsidRPr="008B7BEE" w:rsidRDefault="00D35E29" w:rsidP="00D35E29">
      <w:pPr>
        <w:rPr>
          <w:rFonts w:asciiTheme="majorBidi" w:hAnsiTheme="majorBidi" w:cstheme="majorBidi"/>
        </w:rPr>
      </w:pPr>
      <w:r w:rsidRPr="008B7BEE">
        <w:rPr>
          <w:rFonts w:asciiTheme="majorBidi" w:hAnsiTheme="majorBidi" w:cstheme="majorBidi"/>
        </w:rPr>
        <w:t>We do not expect you to feel any discomfort or distress during the interview. However, some questions may touch on personal experiences or challenges related to healthcare or family life. If at any point you feel uncomfortable, you are free to pause or stop the interview.</w:t>
      </w:r>
    </w:p>
    <w:p w14:paraId="2DBDD904" w14:textId="6A261028" w:rsidR="00D35E29" w:rsidRPr="009D0F57" w:rsidRDefault="00D35E29" w:rsidP="00BA0F16">
      <w:pPr>
        <w:rPr>
          <w:rFonts w:asciiTheme="majorBidi" w:hAnsiTheme="majorBidi" w:cstheme="majorBidi"/>
        </w:rPr>
      </w:pPr>
      <w:r w:rsidRPr="008B7BEE">
        <w:rPr>
          <w:rFonts w:asciiTheme="majorBidi" w:hAnsiTheme="majorBidi" w:cstheme="majorBidi"/>
        </w:rPr>
        <w:t xml:space="preserve">Anything you share will be treated </w:t>
      </w:r>
      <w:r>
        <w:rPr>
          <w:rFonts w:asciiTheme="majorBidi" w:hAnsiTheme="majorBidi" w:cstheme="majorBidi"/>
        </w:rPr>
        <w:t>with the utmost confidentialit</w:t>
      </w:r>
      <w:r w:rsidRPr="008B7BEE">
        <w:rPr>
          <w:rFonts w:asciiTheme="majorBidi" w:hAnsiTheme="majorBidi" w:cstheme="majorBidi"/>
        </w:rPr>
        <w:t>y. Your name and any identifying details will be removed from the transcripts</w:t>
      </w:r>
      <w:r>
        <w:rPr>
          <w:rFonts w:asciiTheme="majorBidi" w:hAnsiTheme="majorBidi" w:cstheme="majorBidi"/>
        </w:rPr>
        <w:t xml:space="preserve"> (</w:t>
      </w:r>
      <w:r w:rsidRPr="00B47F65">
        <w:rPr>
          <w:rFonts w:asciiTheme="majorBidi" w:hAnsiTheme="majorBidi" w:cstheme="majorBidi"/>
        </w:rPr>
        <w:t>a written version of the interview</w:t>
      </w:r>
      <w:r>
        <w:rPr>
          <w:rFonts w:asciiTheme="majorBidi" w:hAnsiTheme="majorBidi" w:cstheme="majorBidi"/>
        </w:rPr>
        <w:t>)</w:t>
      </w:r>
      <w:r w:rsidRPr="008B7BEE">
        <w:rPr>
          <w:rFonts w:asciiTheme="majorBidi" w:hAnsiTheme="majorBidi" w:cstheme="majorBidi"/>
        </w:rPr>
        <w:t xml:space="preserve"> and not included in any reports. If you become upset during the interview, the researcher can pause or stop the discussion and may offer information about appropriate support services.</w:t>
      </w:r>
    </w:p>
    <w:p w14:paraId="65DE931C" w14:textId="142ECC03"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Who will have access to the information that I provide?</w:t>
      </w:r>
    </w:p>
    <w:p w14:paraId="75A4F0DC" w14:textId="31031CF0" w:rsidR="00D35E29" w:rsidRPr="00BA0F16" w:rsidRDefault="00D35E29" w:rsidP="00BA0F16">
      <w:pPr>
        <w:pStyle w:val="ListParagraph"/>
        <w:ind w:left="142"/>
        <w:rPr>
          <w:rFonts w:asciiTheme="majorBidi" w:hAnsiTheme="majorBidi" w:cstheme="majorBidi"/>
          <w:bCs/>
        </w:rPr>
      </w:pPr>
      <w:r w:rsidRPr="009D0F57">
        <w:rPr>
          <w:rFonts w:asciiTheme="majorBidi" w:hAnsiTheme="majorBidi" w:cstheme="majorBidi"/>
          <w:bCs/>
        </w:rPr>
        <w:t>Only the research team and, where necessary, university governance staff will have access to the information you provide. All data will be treated as confidential and securely stored. Your name and any identifying information will be removed before the data is analysed or included in any reports.</w:t>
      </w:r>
    </w:p>
    <w:p w14:paraId="53B91A7D" w14:textId="77777777" w:rsidR="00D35E29" w:rsidRPr="0076022D" w:rsidRDefault="00D35E29" w:rsidP="00D35E29">
      <w:pPr>
        <w:pStyle w:val="ListParagraph"/>
        <w:numPr>
          <w:ilvl w:val="0"/>
          <w:numId w:val="21"/>
        </w:numPr>
        <w:rPr>
          <w:rFonts w:asciiTheme="majorBidi" w:hAnsiTheme="majorBidi" w:cstheme="majorBidi"/>
          <w:b/>
        </w:rPr>
      </w:pPr>
      <w:r w:rsidRPr="009D0F57">
        <w:rPr>
          <w:rFonts w:asciiTheme="majorBidi" w:hAnsiTheme="majorBidi" w:cstheme="majorBidi"/>
          <w:b/>
        </w:rPr>
        <w:t>What will happen to the data collected and results of the project?</w:t>
      </w:r>
    </w:p>
    <w:p w14:paraId="7F39FCE8" w14:textId="77777777" w:rsidR="00D35E29" w:rsidRPr="00DB2512" w:rsidRDefault="00D35E29" w:rsidP="00D35E29">
      <w:pPr>
        <w:rPr>
          <w:rFonts w:asciiTheme="majorBidi" w:hAnsiTheme="majorBidi" w:cstheme="majorBidi"/>
        </w:rPr>
      </w:pPr>
      <w:r w:rsidRPr="00DB2512">
        <w:rPr>
          <w:rFonts w:asciiTheme="majorBidi" w:hAnsiTheme="majorBidi" w:cstheme="majorBidi"/>
        </w:rPr>
        <w:lastRenderedPageBreak/>
        <w:t>All information you provide will be treated as confidential and stored securely on the University of Bath’s secure servers. Any recordings, transcripts, or notes from the interview will be anonymised by removing names and other identifying details.</w:t>
      </w:r>
    </w:p>
    <w:p w14:paraId="48896936" w14:textId="7C4996E6" w:rsidR="00D35E29" w:rsidRPr="009D0F57" w:rsidRDefault="00D35E29" w:rsidP="00BA0F16">
      <w:pPr>
        <w:rPr>
          <w:rFonts w:asciiTheme="majorBidi" w:hAnsiTheme="majorBidi" w:cstheme="majorBidi"/>
        </w:rPr>
      </w:pPr>
      <w:r w:rsidRPr="00DB2512">
        <w:rPr>
          <w:rFonts w:asciiTheme="majorBidi" w:hAnsiTheme="majorBidi" w:cstheme="majorBidi"/>
        </w:rPr>
        <w:t xml:space="preserve">Data will be stored in accordance with UK GDPR and the Data Protection Act </w:t>
      </w:r>
      <w:proofErr w:type="gramStart"/>
      <w:r w:rsidRPr="00DB2512">
        <w:rPr>
          <w:rFonts w:asciiTheme="majorBidi" w:hAnsiTheme="majorBidi" w:cstheme="majorBidi"/>
        </w:rPr>
        <w:t>2018, and</w:t>
      </w:r>
      <w:proofErr w:type="gramEnd"/>
      <w:r w:rsidRPr="00DB2512">
        <w:rPr>
          <w:rFonts w:asciiTheme="majorBidi" w:hAnsiTheme="majorBidi" w:cstheme="majorBidi"/>
        </w:rPr>
        <w:t xml:space="preserve"> kept in the University’s secure archives for a minimum of 10 years. Only the research team and authorised university staff will have access to this data. The results of the project may be published or presented, but no individuals will be identified.</w:t>
      </w:r>
    </w:p>
    <w:p w14:paraId="5A9623F1" w14:textId="77777777" w:rsidR="00D35E29" w:rsidRPr="0076022D" w:rsidRDefault="00D35E29" w:rsidP="00D35E29">
      <w:pPr>
        <w:pStyle w:val="ListParagraph"/>
        <w:numPr>
          <w:ilvl w:val="0"/>
          <w:numId w:val="21"/>
        </w:numPr>
        <w:rPr>
          <w:rFonts w:asciiTheme="majorBidi" w:hAnsiTheme="majorBidi" w:cstheme="majorBidi"/>
          <w:b/>
        </w:rPr>
      </w:pPr>
      <w:r w:rsidRPr="009D0F57">
        <w:rPr>
          <w:rFonts w:asciiTheme="majorBidi" w:hAnsiTheme="majorBidi" w:cstheme="majorBidi"/>
          <w:b/>
        </w:rPr>
        <w:t>Who has reviewed the project?</w:t>
      </w:r>
    </w:p>
    <w:p w14:paraId="4CEDC0E6" w14:textId="77777777" w:rsidR="00D35E29" w:rsidRDefault="00D35E29" w:rsidP="00D35E29">
      <w:pPr>
        <w:rPr>
          <w:rFonts w:asciiTheme="majorBidi" w:hAnsiTheme="majorBidi" w:cstheme="majorBidi"/>
        </w:rPr>
      </w:pPr>
      <w:r w:rsidRPr="009D0F57">
        <w:rPr>
          <w:rFonts w:asciiTheme="majorBidi" w:hAnsiTheme="majorBidi" w:cstheme="majorBidi"/>
        </w:rPr>
        <w:t>This project has been given a favourable ethics opinion by the University of Bath</w:t>
      </w:r>
      <w:r>
        <w:rPr>
          <w:rFonts w:asciiTheme="majorBidi" w:hAnsiTheme="majorBidi" w:cstheme="majorBidi"/>
        </w:rPr>
        <w:t xml:space="preserve">. </w:t>
      </w:r>
    </w:p>
    <w:p w14:paraId="580E040E" w14:textId="77777777" w:rsidR="00D35E29" w:rsidRPr="00682185" w:rsidRDefault="00D35E29" w:rsidP="00D35E29">
      <w:pPr>
        <w:pStyle w:val="ListParagraph"/>
        <w:numPr>
          <w:ilvl w:val="0"/>
          <w:numId w:val="21"/>
        </w:numPr>
        <w:rPr>
          <w:rFonts w:asciiTheme="majorBidi" w:hAnsiTheme="majorBidi" w:cstheme="majorBidi"/>
          <w:b/>
        </w:rPr>
      </w:pPr>
      <w:r w:rsidRPr="00682185">
        <w:rPr>
          <w:rFonts w:asciiTheme="majorBidi" w:hAnsiTheme="majorBidi" w:cstheme="majorBidi"/>
          <w:b/>
        </w:rPr>
        <w:t>How can I withdraw from the project?</w:t>
      </w:r>
    </w:p>
    <w:p w14:paraId="2CBE7862" w14:textId="58078E19" w:rsidR="00D35E29" w:rsidRPr="009D0F57" w:rsidRDefault="00D35E29" w:rsidP="00D35E29">
      <w:pPr>
        <w:spacing w:before="100" w:beforeAutospacing="1" w:after="100" w:afterAutospacing="1"/>
        <w:rPr>
          <w:rFonts w:asciiTheme="majorBidi" w:hAnsiTheme="majorBidi" w:cstheme="majorBidi"/>
        </w:rPr>
      </w:pPr>
      <w:r w:rsidRPr="009D0F57">
        <w:rPr>
          <w:rFonts w:asciiTheme="majorBidi" w:hAnsiTheme="majorBidi" w:cstheme="majorBidi"/>
        </w:rPr>
        <w:t>Yo</w:t>
      </w:r>
      <w:r w:rsidR="00BA0F16">
        <w:rPr>
          <w:rFonts w:asciiTheme="majorBidi" w:hAnsiTheme="majorBidi" w:cstheme="majorBidi"/>
        </w:rPr>
        <w:t>u</w:t>
      </w:r>
      <w:r w:rsidRPr="009D0F57">
        <w:rPr>
          <w:rFonts w:asciiTheme="majorBidi" w:hAnsiTheme="majorBidi" w:cstheme="majorBidi"/>
        </w:rPr>
        <w:t xml:space="preserve"> can withdraw from the project at any time, without giving a reason and without any penalty. If you wish to stop </w:t>
      </w:r>
      <w:r>
        <w:rPr>
          <w:rFonts w:asciiTheme="majorBidi" w:hAnsiTheme="majorBidi" w:cstheme="majorBidi"/>
        </w:rPr>
        <w:t>participating</w:t>
      </w:r>
      <w:r w:rsidRPr="009D0F57">
        <w:rPr>
          <w:rFonts w:asciiTheme="majorBidi" w:hAnsiTheme="majorBidi" w:cstheme="majorBidi"/>
        </w:rPr>
        <w:t xml:space="preserve">, you can </w:t>
      </w:r>
      <w:r>
        <w:rPr>
          <w:rFonts w:asciiTheme="majorBidi" w:hAnsiTheme="majorBidi" w:cstheme="majorBidi"/>
        </w:rPr>
        <w:t>inform</w:t>
      </w:r>
      <w:r w:rsidRPr="009D0F57">
        <w:rPr>
          <w:rFonts w:asciiTheme="majorBidi" w:hAnsiTheme="majorBidi" w:cstheme="majorBidi"/>
        </w:rPr>
        <w:t xml:space="preserve"> the researcher during the interview or contact them afterwards by email.</w:t>
      </w:r>
      <w:r>
        <w:rPr>
          <w:rFonts w:asciiTheme="majorBidi" w:hAnsiTheme="majorBidi" w:cstheme="majorBidi"/>
        </w:rPr>
        <w:t xml:space="preserve"> </w:t>
      </w:r>
      <w:r w:rsidRPr="00F546ED">
        <w:rPr>
          <w:rFonts w:asciiTheme="majorBidi" w:hAnsiTheme="majorBidi" w:cstheme="majorBidi"/>
        </w:rPr>
        <w:t>Your email address will also be deleted once the project is complete and after any requested follow-up communication has been provided.</w:t>
      </w:r>
    </w:p>
    <w:p w14:paraId="221D25A4" w14:textId="77777777" w:rsidR="00D35E29" w:rsidRPr="009D0F57" w:rsidRDefault="00D35E29" w:rsidP="00D35E29">
      <w:pPr>
        <w:spacing w:before="100" w:beforeAutospacing="1" w:after="100" w:afterAutospacing="1"/>
        <w:rPr>
          <w:rFonts w:asciiTheme="majorBidi" w:hAnsiTheme="majorBidi" w:cstheme="majorBidi"/>
        </w:rPr>
      </w:pPr>
      <w:r w:rsidRPr="009D0F57">
        <w:rPr>
          <w:rFonts w:asciiTheme="majorBidi" w:hAnsiTheme="majorBidi" w:cstheme="majorBidi"/>
        </w:rPr>
        <w:t>If you would like your data to be removed from the study, please contact the researcher within </w:t>
      </w:r>
      <w:r w:rsidRPr="009D0F57">
        <w:rPr>
          <w:rFonts w:asciiTheme="majorBidi" w:hAnsiTheme="majorBidi" w:cstheme="majorBidi"/>
          <w:b/>
          <w:bCs/>
        </w:rPr>
        <w:t>two weeks</w:t>
      </w:r>
      <w:r w:rsidRPr="009D0F57">
        <w:rPr>
          <w:rFonts w:asciiTheme="majorBidi" w:hAnsiTheme="majorBidi" w:cstheme="majorBidi"/>
        </w:rPr>
        <w:t> of your interview. After this time, it may not be possible to withdraw your data, as it may have been anonymised or included in the analysis. Your individual responses will never be identified in any reports or publications.</w:t>
      </w:r>
    </w:p>
    <w:p w14:paraId="681A6579" w14:textId="1E6463FF"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University of Bath privacy notice</w:t>
      </w:r>
    </w:p>
    <w:p w14:paraId="24602F9E" w14:textId="0C5CE191" w:rsidR="00D35E29" w:rsidRPr="00BA0F16" w:rsidRDefault="00D35E29" w:rsidP="00BA0F16">
      <w:pPr>
        <w:rPr>
          <w:rFonts w:asciiTheme="majorBidi" w:hAnsiTheme="majorBidi" w:cstheme="majorBidi"/>
          <w:shd w:val="clear" w:color="auto" w:fill="FFFFFF"/>
        </w:rPr>
      </w:pPr>
      <w:r w:rsidRPr="009D0F57">
        <w:rPr>
          <w:rFonts w:asciiTheme="majorBidi" w:hAnsiTheme="majorBidi" w:cstheme="majorBidi"/>
        </w:rPr>
        <w:t xml:space="preserve">The University of Bath privacy notice can be found here: </w:t>
      </w:r>
      <w:hyperlink r:id="rId92" w:history="1">
        <w:r w:rsidRPr="009D0F57">
          <w:rPr>
            <w:rStyle w:val="Hyperlink"/>
            <w:rFonts w:asciiTheme="majorBidi" w:eastAsiaTheme="majorEastAsia" w:hAnsiTheme="majorBidi"/>
          </w:rPr>
          <w:t>https://www.bath.ac.uk/corporate-information/university-of-bath-privacy-notice-for-research-participants/</w:t>
        </w:r>
      </w:hyperlink>
      <w:r w:rsidRPr="009D0F57">
        <w:rPr>
          <w:rFonts w:asciiTheme="majorBidi" w:hAnsiTheme="majorBidi" w:cstheme="majorBidi"/>
          <w:shd w:val="clear" w:color="auto" w:fill="FFFFFF"/>
        </w:rPr>
        <w:t>.</w:t>
      </w:r>
    </w:p>
    <w:p w14:paraId="190F8962" w14:textId="77777777" w:rsidR="00D35E29" w:rsidRPr="009D0F57" w:rsidRDefault="00D35E29" w:rsidP="00D35E29">
      <w:pPr>
        <w:pStyle w:val="ListParagraph"/>
        <w:numPr>
          <w:ilvl w:val="0"/>
          <w:numId w:val="21"/>
        </w:numPr>
        <w:rPr>
          <w:rFonts w:asciiTheme="majorBidi" w:hAnsiTheme="majorBidi" w:cstheme="majorBidi"/>
          <w:b/>
        </w:rPr>
      </w:pPr>
      <w:r w:rsidRPr="009D0F57">
        <w:rPr>
          <w:rFonts w:asciiTheme="majorBidi" w:hAnsiTheme="majorBidi" w:cstheme="majorBidi"/>
          <w:b/>
        </w:rPr>
        <w:t>What happens if there is a problem?</w:t>
      </w:r>
    </w:p>
    <w:p w14:paraId="041624EF" w14:textId="77777777" w:rsidR="00D35E29" w:rsidRPr="009D0F57" w:rsidRDefault="00D35E29" w:rsidP="00D35E29">
      <w:pPr>
        <w:rPr>
          <w:rFonts w:asciiTheme="majorBidi" w:hAnsiTheme="majorBidi" w:cstheme="majorBidi"/>
        </w:rPr>
      </w:pPr>
    </w:p>
    <w:p w14:paraId="1A2F692C" w14:textId="6246266E" w:rsidR="00D35E29" w:rsidRPr="009D0F57" w:rsidRDefault="00D35E29" w:rsidP="00BA0F16">
      <w:pPr>
        <w:rPr>
          <w:rFonts w:asciiTheme="majorBidi" w:hAnsiTheme="majorBidi" w:cstheme="majorBidi"/>
        </w:rPr>
      </w:pPr>
      <w:r w:rsidRPr="009D0F57">
        <w:rPr>
          <w:rFonts w:asciiTheme="majorBidi" w:hAnsiTheme="majorBidi" w:cstheme="majorBidi"/>
        </w:rPr>
        <w:lastRenderedPageBreak/>
        <w:t>If you have any questions or concerns about the project, please speak to the researcher, who will do their best to help. If you are not satisfied or would like to make a complaint, you can contact the Research Governance and Compliance Team at the University of Bath by emailing </w:t>
      </w:r>
      <w:r w:rsidRPr="009D0F57">
        <w:rPr>
          <w:rFonts w:asciiTheme="majorBidi" w:hAnsiTheme="majorBidi" w:cstheme="majorBidi"/>
          <w:b/>
          <w:bCs/>
        </w:rPr>
        <w:t>research-ethics@bath.ac.uk</w:t>
      </w:r>
      <w:r w:rsidRPr="009D0F57">
        <w:rPr>
          <w:rFonts w:asciiTheme="majorBidi" w:hAnsiTheme="majorBidi" w:cstheme="majorBidi"/>
        </w:rPr>
        <w:t>.</w:t>
      </w:r>
    </w:p>
    <w:p w14:paraId="36A7BD87" w14:textId="0408BF4B" w:rsidR="00D35E29" w:rsidRPr="00BA0F16" w:rsidRDefault="00D35E29" w:rsidP="00BA0F16">
      <w:pPr>
        <w:pStyle w:val="ListParagraph"/>
        <w:numPr>
          <w:ilvl w:val="0"/>
          <w:numId w:val="21"/>
        </w:numPr>
        <w:rPr>
          <w:rFonts w:asciiTheme="majorBidi" w:hAnsiTheme="majorBidi" w:cstheme="majorBidi"/>
          <w:b/>
        </w:rPr>
      </w:pPr>
      <w:r w:rsidRPr="009D0F57">
        <w:rPr>
          <w:rFonts w:asciiTheme="majorBidi" w:hAnsiTheme="majorBidi" w:cstheme="majorBidi"/>
          <w:b/>
        </w:rPr>
        <w:t xml:space="preserve">Who should I contact for more information? </w:t>
      </w:r>
    </w:p>
    <w:p w14:paraId="5C1EC573" w14:textId="77777777" w:rsidR="00D35E29" w:rsidRPr="009D0F57" w:rsidRDefault="00D35E29" w:rsidP="00D35E29">
      <w:pPr>
        <w:rPr>
          <w:rFonts w:asciiTheme="majorBidi" w:hAnsiTheme="majorBidi" w:cstheme="majorBidi"/>
        </w:rPr>
      </w:pPr>
      <w:r w:rsidRPr="009D0F57">
        <w:rPr>
          <w:rFonts w:asciiTheme="majorBidi" w:hAnsiTheme="majorBidi" w:cstheme="majorBidi"/>
        </w:rPr>
        <w:t xml:space="preserve">Thank you for your interest in this project. Please do not hesitate to contact the researchers Thrisha Krishnakumar, if you would like more information.    </w:t>
      </w:r>
    </w:p>
    <w:p w14:paraId="2389ABB7" w14:textId="210575C3" w:rsidR="00D35E29" w:rsidRPr="009D0F57" w:rsidRDefault="00D35E29" w:rsidP="00D35E29">
      <w:pPr>
        <w:rPr>
          <w:rFonts w:asciiTheme="majorBidi" w:hAnsiTheme="majorBidi" w:cstheme="majorBidi"/>
        </w:rPr>
      </w:pPr>
    </w:p>
    <w:p w14:paraId="738D4446" w14:textId="77777777" w:rsidR="00D35E29" w:rsidRPr="009D0F57" w:rsidRDefault="00D35E29" w:rsidP="00D35E29">
      <w:pPr>
        <w:rPr>
          <w:rFonts w:asciiTheme="majorBidi" w:hAnsiTheme="majorBidi" w:cstheme="majorBidi"/>
        </w:rPr>
      </w:pPr>
    </w:p>
    <w:p w14:paraId="0D81257F" w14:textId="77777777" w:rsidR="00D35E29" w:rsidRPr="009D0F57" w:rsidRDefault="00D35E29" w:rsidP="00D35E29">
      <w:pPr>
        <w:rPr>
          <w:rFonts w:asciiTheme="majorBidi" w:hAnsiTheme="majorBidi" w:cstheme="majorBidi"/>
        </w:rPr>
      </w:pPr>
      <w:r w:rsidRPr="009D0F57">
        <w:rPr>
          <w:rFonts w:asciiTheme="majorBidi" w:hAnsiTheme="majorBidi" w:cstheme="majorBidi"/>
        </w:rPr>
        <w:t>Name of Researcher: Thrisha Krishnakumar</w:t>
      </w:r>
    </w:p>
    <w:p w14:paraId="2E883A8D" w14:textId="77777777" w:rsidR="00D35E29" w:rsidRPr="009D0F57" w:rsidRDefault="00D35E29" w:rsidP="00D35E29">
      <w:pPr>
        <w:rPr>
          <w:rFonts w:asciiTheme="majorBidi" w:hAnsiTheme="majorBidi" w:cstheme="majorBidi"/>
        </w:rPr>
      </w:pPr>
      <w:r w:rsidRPr="009D0F57">
        <w:rPr>
          <w:rFonts w:asciiTheme="majorBidi" w:hAnsiTheme="majorBidi" w:cstheme="majorBidi"/>
        </w:rPr>
        <w:t>Contact details of Researcher: tk921@bath.ac.uk</w:t>
      </w:r>
    </w:p>
    <w:p w14:paraId="3B3AFCA7" w14:textId="77777777" w:rsidR="00D35E29" w:rsidRPr="009D0F57" w:rsidRDefault="00D35E29" w:rsidP="00D35E29">
      <w:pPr>
        <w:rPr>
          <w:rFonts w:asciiTheme="majorBidi" w:hAnsiTheme="majorBidi" w:cstheme="majorBidi"/>
        </w:rPr>
      </w:pPr>
      <w:r w:rsidRPr="009D0F57">
        <w:rPr>
          <w:rFonts w:asciiTheme="majorBidi" w:hAnsiTheme="majorBidi" w:cstheme="majorBidi"/>
        </w:rPr>
        <w:tab/>
      </w:r>
      <w:r w:rsidRPr="009D0F57">
        <w:rPr>
          <w:rFonts w:asciiTheme="majorBidi" w:hAnsiTheme="majorBidi" w:cstheme="majorBidi"/>
        </w:rPr>
        <w:tab/>
      </w:r>
      <w:r w:rsidRPr="009D0F57">
        <w:rPr>
          <w:rFonts w:asciiTheme="majorBidi" w:hAnsiTheme="majorBidi" w:cstheme="majorBidi"/>
        </w:rPr>
        <w:tab/>
      </w:r>
      <w:r w:rsidRPr="009D0F57">
        <w:rPr>
          <w:rFonts w:asciiTheme="majorBidi" w:hAnsiTheme="majorBidi" w:cstheme="majorBidi"/>
        </w:rPr>
        <w:tab/>
      </w:r>
      <w:r w:rsidRPr="009D0F57">
        <w:rPr>
          <w:rFonts w:asciiTheme="majorBidi" w:hAnsiTheme="majorBidi" w:cstheme="majorBidi"/>
        </w:rPr>
        <w:tab/>
      </w:r>
    </w:p>
    <w:p w14:paraId="60FB6CCE" w14:textId="77777777" w:rsidR="00D35E29" w:rsidRPr="009D0F57" w:rsidRDefault="00D35E29" w:rsidP="00D35E29">
      <w:pPr>
        <w:rPr>
          <w:rFonts w:asciiTheme="majorBidi" w:hAnsiTheme="majorBidi" w:cstheme="majorBidi"/>
        </w:rPr>
      </w:pPr>
      <w:r w:rsidRPr="009D0F57">
        <w:rPr>
          <w:rFonts w:asciiTheme="majorBidi" w:hAnsiTheme="majorBidi" w:cstheme="majorBidi"/>
        </w:rPr>
        <w:t xml:space="preserve">Name of Supervisor / Co-investigator: Rhiannon Edwards </w:t>
      </w:r>
      <w:r w:rsidRPr="009D0F57">
        <w:rPr>
          <w:rFonts w:asciiTheme="majorBidi" w:hAnsiTheme="majorBidi" w:cstheme="majorBidi"/>
        </w:rPr>
        <w:tab/>
      </w:r>
      <w:r w:rsidRPr="009D0F57">
        <w:rPr>
          <w:rFonts w:asciiTheme="majorBidi" w:hAnsiTheme="majorBidi" w:cstheme="majorBidi"/>
        </w:rPr>
        <w:tab/>
      </w:r>
    </w:p>
    <w:p w14:paraId="288A0862" w14:textId="77777777" w:rsidR="00D35E29" w:rsidRPr="009D0F57" w:rsidRDefault="00D35E29" w:rsidP="00D35E29">
      <w:pPr>
        <w:rPr>
          <w:rFonts w:asciiTheme="majorBidi" w:hAnsiTheme="majorBidi" w:cstheme="majorBidi"/>
          <w:b/>
        </w:rPr>
      </w:pPr>
      <w:r w:rsidRPr="009D0F57">
        <w:rPr>
          <w:rFonts w:asciiTheme="majorBidi" w:hAnsiTheme="majorBidi" w:cstheme="majorBidi"/>
        </w:rPr>
        <w:t>Contact details of Supervisor / Co-investigator: rte22@bath.ac.uk</w:t>
      </w:r>
    </w:p>
    <w:p w14:paraId="52706082" w14:textId="77777777" w:rsidR="00D35E29" w:rsidRPr="003F45A8" w:rsidRDefault="00D35E29" w:rsidP="00D35E29">
      <w:pPr>
        <w:rPr>
          <w:rFonts w:ascii="Arial" w:hAnsi="Arial" w:cs="Arial"/>
          <w:color w:val="FF0000"/>
        </w:rPr>
      </w:pPr>
    </w:p>
    <w:p w14:paraId="3C332AF3" w14:textId="77777777" w:rsidR="00D35E29" w:rsidRDefault="00D35E29" w:rsidP="00D35E29"/>
    <w:p w14:paraId="1203904F" w14:textId="77777777" w:rsidR="00D35E29" w:rsidRDefault="00D35E29" w:rsidP="00D35E29">
      <w:pPr>
        <w:ind w:hanging="480"/>
        <w:rPr>
          <w:b/>
          <w:bCs/>
        </w:rPr>
      </w:pPr>
    </w:p>
    <w:p w14:paraId="2DC3ECFC" w14:textId="77777777" w:rsidR="00D35E29" w:rsidRDefault="00D35E29" w:rsidP="00D35E29">
      <w:pPr>
        <w:ind w:hanging="480"/>
        <w:rPr>
          <w:b/>
          <w:bCs/>
        </w:rPr>
      </w:pPr>
    </w:p>
    <w:p w14:paraId="5067418F" w14:textId="77777777" w:rsidR="00D35E29" w:rsidRDefault="00D35E29" w:rsidP="00D35E29">
      <w:pPr>
        <w:ind w:firstLine="0"/>
        <w:rPr>
          <w:b/>
          <w:bCs/>
        </w:rPr>
      </w:pPr>
    </w:p>
    <w:p w14:paraId="244AE5C4" w14:textId="77777777" w:rsidR="00D35E29" w:rsidRDefault="00D35E29" w:rsidP="00D35E29">
      <w:pPr>
        <w:ind w:firstLine="0"/>
        <w:rPr>
          <w:b/>
          <w:bCs/>
        </w:rPr>
      </w:pPr>
    </w:p>
    <w:p w14:paraId="685D495F" w14:textId="77777777" w:rsidR="00D35E29" w:rsidRDefault="00D35E29" w:rsidP="00D35E29">
      <w:pPr>
        <w:ind w:firstLine="0"/>
        <w:rPr>
          <w:b/>
          <w:bCs/>
        </w:rPr>
      </w:pPr>
    </w:p>
    <w:p w14:paraId="5DD4B20D" w14:textId="77777777" w:rsidR="00D35E29" w:rsidRDefault="00D35E29" w:rsidP="00D35E29">
      <w:pPr>
        <w:ind w:firstLine="0"/>
        <w:rPr>
          <w:b/>
          <w:bCs/>
        </w:rPr>
      </w:pPr>
    </w:p>
    <w:p w14:paraId="43BF962E" w14:textId="77777777" w:rsidR="00D35E29" w:rsidRDefault="00D35E29" w:rsidP="00D35E29">
      <w:pPr>
        <w:ind w:firstLine="0"/>
        <w:rPr>
          <w:b/>
          <w:bCs/>
        </w:rPr>
      </w:pPr>
    </w:p>
    <w:p w14:paraId="260741FB" w14:textId="77777777" w:rsidR="00D35E29" w:rsidRPr="00C3380A" w:rsidRDefault="00D35E29" w:rsidP="00D35E29">
      <w:pPr>
        <w:ind w:firstLine="0"/>
        <w:rPr>
          <w:b/>
          <w:bCs/>
        </w:rPr>
      </w:pPr>
    </w:p>
    <w:p w14:paraId="7F7B0FF9" w14:textId="77777777" w:rsidR="00D35E29" w:rsidRDefault="00D35E29" w:rsidP="00D35E29">
      <w:pPr>
        <w:ind w:hanging="480"/>
      </w:pPr>
    </w:p>
    <w:p w14:paraId="2F20C2D6" w14:textId="77777777" w:rsidR="00D35E29" w:rsidRPr="0076022D" w:rsidRDefault="00D35E29" w:rsidP="00D35E29">
      <w:pPr>
        <w:jc w:val="center"/>
        <w:rPr>
          <w:rFonts w:cs="Arial"/>
          <w:b/>
          <w:sz w:val="28"/>
          <w:szCs w:val="28"/>
          <w:lang w:val="en-US"/>
        </w:rPr>
      </w:pPr>
      <w:r>
        <w:rPr>
          <w:rFonts w:cs="Arial"/>
          <w:b/>
          <w:caps/>
          <w:sz w:val="28"/>
          <w:szCs w:val="28"/>
          <w:lang w:val="en-US"/>
        </w:rPr>
        <w:lastRenderedPageBreak/>
        <w:t xml:space="preserve">Consent FORM </w:t>
      </w:r>
    </w:p>
    <w:p w14:paraId="16DF5D7E" w14:textId="77777777" w:rsidR="00D35E29" w:rsidRPr="005723C9" w:rsidRDefault="00D35E29" w:rsidP="00D35E29">
      <w:pPr>
        <w:rPr>
          <w:rFonts w:cs="Arial"/>
          <w:sz w:val="22"/>
          <w:szCs w:val="22"/>
          <w:lang w:val="en-US"/>
        </w:rPr>
      </w:pPr>
      <w:r w:rsidRPr="005723C9">
        <w:t>Facilitators and Barriers to Vaccine Uptake: A Qualitative Study of Resettled Families, Military Families, and Carers in Southwest England</w:t>
      </w:r>
    </w:p>
    <w:p w14:paraId="121264C5" w14:textId="77777777" w:rsidR="00D35E29" w:rsidRDefault="00D35E29" w:rsidP="00D35E29">
      <w:pPr>
        <w:rPr>
          <w:rFonts w:cs="Arial"/>
          <w:b/>
          <w:sz w:val="22"/>
          <w:szCs w:val="22"/>
        </w:rPr>
      </w:pPr>
      <w:r w:rsidRPr="00CD5413">
        <w:rPr>
          <w:rFonts w:cs="Arial"/>
          <w:sz w:val="22"/>
          <w:szCs w:val="22"/>
          <w:lang w:val="en-US"/>
        </w:rPr>
        <w:tab/>
      </w:r>
      <w:r>
        <w:rPr>
          <w:rFonts w:cs="Arial"/>
          <w:sz w:val="22"/>
          <w:szCs w:val="22"/>
          <w:lang w:val="en-US"/>
        </w:rPr>
        <w:t xml:space="preserve">                 </w:t>
      </w:r>
    </w:p>
    <w:p w14:paraId="66B0A3AB" w14:textId="77777777" w:rsidR="00D35E29" w:rsidRDefault="00D35E29" w:rsidP="00D35E29">
      <w:pPr>
        <w:jc w:val="center"/>
        <w:rPr>
          <w:rFonts w:cs="Arial"/>
          <w:sz w:val="22"/>
          <w:szCs w:val="22"/>
          <w:lang w:val="en-US"/>
        </w:rPr>
      </w:pPr>
      <w:r w:rsidRPr="00C35817">
        <w:rPr>
          <w:rFonts w:cs="Arial"/>
          <w:sz w:val="22"/>
          <w:szCs w:val="22"/>
          <w:lang w:val="en-US"/>
        </w:rPr>
        <w:t>Name and contact details of</w:t>
      </w:r>
      <w:r>
        <w:rPr>
          <w:rFonts w:cs="Arial"/>
          <w:sz w:val="22"/>
          <w:szCs w:val="22"/>
          <w:lang w:val="en-US"/>
        </w:rPr>
        <w:t xml:space="preserve"> Researcher and Supervisor: </w:t>
      </w:r>
    </w:p>
    <w:p w14:paraId="2183C99D" w14:textId="77777777" w:rsidR="00D35E29" w:rsidRDefault="00D35E29" w:rsidP="00D35E29">
      <w:pPr>
        <w:jc w:val="center"/>
        <w:rPr>
          <w:rFonts w:cs="Arial"/>
          <w:sz w:val="22"/>
          <w:szCs w:val="22"/>
          <w:lang w:val="en-US"/>
        </w:rPr>
      </w:pPr>
      <w:r>
        <w:rPr>
          <w:rFonts w:cs="Arial"/>
          <w:sz w:val="22"/>
          <w:szCs w:val="22"/>
          <w:lang w:val="en-US"/>
        </w:rPr>
        <w:t xml:space="preserve">Thrisha Krishnakumar: </w:t>
      </w:r>
      <w:hyperlink r:id="rId93" w:history="1">
        <w:r w:rsidRPr="007A4AC1">
          <w:rPr>
            <w:rStyle w:val="Hyperlink"/>
            <w:rFonts w:eastAsiaTheme="majorEastAsia" w:cs="Arial"/>
            <w:sz w:val="22"/>
            <w:szCs w:val="22"/>
            <w:lang w:val="en-US"/>
          </w:rPr>
          <w:t>tk921@bath.ac.uk</w:t>
        </w:r>
      </w:hyperlink>
      <w:r>
        <w:rPr>
          <w:rFonts w:cs="Arial"/>
          <w:sz w:val="22"/>
          <w:szCs w:val="22"/>
          <w:lang w:val="en-US"/>
        </w:rPr>
        <w:t>; Rhiannon Edwards: rte22@bath.ac.uk</w:t>
      </w:r>
    </w:p>
    <w:p w14:paraId="57DA547D" w14:textId="77777777" w:rsidR="00D35E29" w:rsidRPr="000106AD" w:rsidRDefault="00D35E29" w:rsidP="00D35E29">
      <w:pPr>
        <w:rPr>
          <w:rFonts w:cs="Arial"/>
          <w:color w:val="FF0000"/>
          <w:sz w:val="22"/>
          <w:szCs w:val="22"/>
          <w:lang w:val="en-US"/>
        </w:rPr>
      </w:pPr>
    </w:p>
    <w:p w14:paraId="6DE8320C" w14:textId="77777777" w:rsidR="00D35E29" w:rsidRPr="00550316" w:rsidRDefault="00D35E29" w:rsidP="00D35E29">
      <w:pPr>
        <w:jc w:val="center"/>
        <w:rPr>
          <w:rFonts w:cs="Arial"/>
          <w:sz w:val="22"/>
          <w:szCs w:val="22"/>
          <w:lang w:val="en-US"/>
        </w:rPr>
      </w:pPr>
      <w:r w:rsidRPr="007A5141">
        <w:rPr>
          <w:rFonts w:cs="Arial"/>
          <w:b/>
          <w:sz w:val="22"/>
          <w:szCs w:val="22"/>
        </w:rPr>
        <w:t xml:space="preserve">Please initial box </w:t>
      </w:r>
      <w:r>
        <w:rPr>
          <w:rFonts w:cs="Arial"/>
          <w:b/>
          <w:sz w:val="22"/>
          <w:szCs w:val="22"/>
        </w:rPr>
        <w:t>if</w:t>
      </w:r>
      <w:r w:rsidRPr="007A5141">
        <w:rPr>
          <w:rFonts w:cs="Arial"/>
          <w:b/>
          <w:sz w:val="22"/>
          <w:szCs w:val="22"/>
        </w:rPr>
        <w:t xml:space="preserve"> you agree with the </w:t>
      </w:r>
      <w:r>
        <w:rPr>
          <w:rFonts w:cs="Arial"/>
          <w:b/>
          <w:sz w:val="22"/>
          <w:szCs w:val="22"/>
        </w:rPr>
        <w:t>statement</w:t>
      </w:r>
    </w:p>
    <w:tbl>
      <w:tblPr>
        <w:tblStyle w:val="TableGrid"/>
        <w:tblpPr w:leftFromText="180" w:rightFromText="180" w:vertAnchor="text" w:tblpX="-426" w:tblpY="1"/>
        <w:tblOverlap w:val="never"/>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1"/>
        <w:gridCol w:w="1134"/>
      </w:tblGrid>
      <w:tr w:rsidR="00D35E29" w:rsidRPr="0089795E" w14:paraId="05396CDA" w14:textId="77777777" w:rsidTr="00AA46E2">
        <w:tc>
          <w:tcPr>
            <w:tcW w:w="9391" w:type="dxa"/>
          </w:tcPr>
          <w:p w14:paraId="7FD4F31D" w14:textId="77777777" w:rsidR="00D35E29" w:rsidRDefault="00D35E29" w:rsidP="00AA46E2">
            <w:pPr>
              <w:pStyle w:val="ListParagraph"/>
              <w:ind w:left="360"/>
              <w:rPr>
                <w:rFonts w:cs="Arial"/>
              </w:rPr>
            </w:pPr>
          </w:p>
          <w:p w14:paraId="277F8A03" w14:textId="77777777" w:rsidR="00D35E29" w:rsidRPr="00C00278" w:rsidRDefault="00D35E29" w:rsidP="00AA46E2">
            <w:pPr>
              <w:pStyle w:val="ListParagraph"/>
              <w:numPr>
                <w:ilvl w:val="0"/>
                <w:numId w:val="25"/>
              </w:numPr>
              <w:rPr>
                <w:rFonts w:cs="Arial"/>
              </w:rPr>
            </w:pPr>
            <w:r w:rsidRPr="00375C41">
              <w:rPr>
                <w:rFonts w:cs="Arial"/>
              </w:rPr>
              <w:t>I have been provided with information explaining what participation in this project involves.</w:t>
            </w:r>
          </w:p>
        </w:tc>
        <w:tc>
          <w:tcPr>
            <w:tcW w:w="1134" w:type="dxa"/>
            <w:vAlign w:val="center"/>
          </w:tcPr>
          <w:p w14:paraId="62DE4CE9" w14:textId="77777777" w:rsidR="00D35E29" w:rsidRPr="00C00278" w:rsidRDefault="00D35E29" w:rsidP="00AA46E2">
            <w:pPr>
              <w:rPr>
                <w:rFonts w:cs="Arial"/>
              </w:rPr>
            </w:pPr>
            <w:r>
              <w:rPr>
                <w:rFonts w:cs="Arial"/>
                <w:noProof/>
              </w:rPr>
              <mc:AlternateContent>
                <mc:Choice Requires="wps">
                  <w:drawing>
                    <wp:inline distT="0" distB="0" distL="0" distR="0" wp14:anchorId="31A77067" wp14:editId="7F8FEC24">
                      <wp:extent cx="218254" cy="216025"/>
                      <wp:effectExtent l="12700" t="12700" r="10795" b="12700"/>
                      <wp:docPr id="23" name="Rectangle 23"/>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98FFBC" id="Rectangle 23"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2D28C7D1" w14:textId="77777777" w:rsidTr="00AA46E2">
        <w:trPr>
          <w:trHeight w:val="348"/>
        </w:trPr>
        <w:tc>
          <w:tcPr>
            <w:tcW w:w="9391" w:type="dxa"/>
          </w:tcPr>
          <w:p w14:paraId="07119162" w14:textId="77777777" w:rsidR="00D35E29" w:rsidRPr="00C00278" w:rsidRDefault="00D35E29" w:rsidP="00AA46E2">
            <w:pPr>
              <w:rPr>
                <w:rFonts w:cs="Arial"/>
              </w:rPr>
            </w:pPr>
          </w:p>
          <w:p w14:paraId="48031A31" w14:textId="77777777" w:rsidR="00D35E29" w:rsidRPr="00375C41" w:rsidRDefault="00D35E29" w:rsidP="00AA46E2">
            <w:pPr>
              <w:pStyle w:val="ListParagraph"/>
              <w:numPr>
                <w:ilvl w:val="0"/>
                <w:numId w:val="25"/>
              </w:numPr>
              <w:rPr>
                <w:rFonts w:cs="Arial"/>
                <w:i/>
                <w:iCs/>
                <w:color w:val="FF0000"/>
                <w:sz w:val="21"/>
                <w:szCs w:val="21"/>
              </w:rPr>
            </w:pPr>
            <w:r w:rsidRPr="00375C41">
              <w:rPr>
                <w:rFonts w:cs="Arial"/>
              </w:rPr>
              <w:t>I have had an opportunity to ask questions and discuss this project.</w:t>
            </w:r>
            <w:r w:rsidRPr="00375C41">
              <w:t xml:space="preserve"> </w:t>
            </w:r>
          </w:p>
        </w:tc>
        <w:tc>
          <w:tcPr>
            <w:tcW w:w="1134" w:type="dxa"/>
            <w:vAlign w:val="center"/>
          </w:tcPr>
          <w:p w14:paraId="3A10AF7B" w14:textId="77777777" w:rsidR="00D35E29" w:rsidRPr="00C00278" w:rsidRDefault="00D35E29" w:rsidP="00AA46E2">
            <w:pPr>
              <w:rPr>
                <w:rFonts w:cs="Arial"/>
              </w:rPr>
            </w:pPr>
            <w:r>
              <w:rPr>
                <w:rFonts w:cs="Arial"/>
                <w:noProof/>
              </w:rPr>
              <mc:AlternateContent>
                <mc:Choice Requires="wps">
                  <w:drawing>
                    <wp:inline distT="0" distB="0" distL="0" distR="0" wp14:anchorId="4F632148" wp14:editId="290098E8">
                      <wp:extent cx="218254" cy="216025"/>
                      <wp:effectExtent l="12700" t="12700" r="10795" b="12700"/>
                      <wp:docPr id="26" name="Rectangle 26"/>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9F4875" id="Rectangle 26"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076ADBAB" w14:textId="77777777" w:rsidTr="00AA46E2">
        <w:trPr>
          <w:trHeight w:val="554"/>
        </w:trPr>
        <w:tc>
          <w:tcPr>
            <w:tcW w:w="9391" w:type="dxa"/>
          </w:tcPr>
          <w:p w14:paraId="1086775E" w14:textId="77777777" w:rsidR="00D35E29" w:rsidRPr="00C00278" w:rsidRDefault="00D35E29" w:rsidP="00AA46E2">
            <w:pPr>
              <w:rPr>
                <w:rFonts w:cs="Arial"/>
              </w:rPr>
            </w:pPr>
          </w:p>
          <w:p w14:paraId="119E0DD8" w14:textId="77777777" w:rsidR="00D35E29" w:rsidRPr="00C00278" w:rsidRDefault="00D35E29" w:rsidP="00AA46E2">
            <w:pPr>
              <w:pStyle w:val="ListParagraph"/>
              <w:numPr>
                <w:ilvl w:val="0"/>
                <w:numId w:val="25"/>
              </w:numPr>
              <w:rPr>
                <w:rFonts w:cs="Arial"/>
              </w:rPr>
            </w:pPr>
            <w:r w:rsidRPr="00550316">
              <w:rPr>
                <w:rFonts w:cs="Arial"/>
              </w:rPr>
              <w:t>I have received satisfactory ans</w:t>
            </w:r>
            <w:r>
              <w:rPr>
                <w:rFonts w:cs="Arial"/>
              </w:rPr>
              <w:t>wers to all questions I have asked.</w:t>
            </w:r>
          </w:p>
        </w:tc>
        <w:tc>
          <w:tcPr>
            <w:tcW w:w="1134" w:type="dxa"/>
          </w:tcPr>
          <w:p w14:paraId="7785CFE3" w14:textId="77777777" w:rsidR="00D35E29" w:rsidRPr="00C00278" w:rsidRDefault="00D35E29" w:rsidP="00AA46E2">
            <w:pPr>
              <w:rPr>
                <w:rFonts w:cs="Arial"/>
                <w:sz w:val="11"/>
                <w:szCs w:val="11"/>
              </w:rPr>
            </w:pPr>
          </w:p>
          <w:p w14:paraId="63852F0C" w14:textId="77777777" w:rsidR="00D35E29" w:rsidRPr="00C00278" w:rsidRDefault="00D35E29" w:rsidP="00AA46E2">
            <w:pPr>
              <w:rPr>
                <w:rFonts w:cs="Arial"/>
              </w:rPr>
            </w:pPr>
            <w:r>
              <w:rPr>
                <w:noProof/>
              </w:rPr>
              <mc:AlternateContent>
                <mc:Choice Requires="wps">
                  <w:drawing>
                    <wp:inline distT="0" distB="0" distL="0" distR="0" wp14:anchorId="16F6B647" wp14:editId="11BB8BE6">
                      <wp:extent cx="218254" cy="216025"/>
                      <wp:effectExtent l="12700" t="12700" r="10795" b="12700"/>
                      <wp:docPr id="27" name="Rectangle 27"/>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A8C8B" id="Rectangle 27"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06951630" w14:textId="77777777" w:rsidTr="00AA46E2">
        <w:tc>
          <w:tcPr>
            <w:tcW w:w="9391" w:type="dxa"/>
          </w:tcPr>
          <w:p w14:paraId="2979EFB6" w14:textId="77777777" w:rsidR="00D35E29" w:rsidRPr="009815EB" w:rsidRDefault="00D35E29" w:rsidP="00AA46E2">
            <w:pPr>
              <w:rPr>
                <w:rFonts w:cs="Arial"/>
              </w:rPr>
            </w:pPr>
          </w:p>
          <w:p w14:paraId="45EDE29F" w14:textId="77777777" w:rsidR="00D35E29" w:rsidRPr="00C00278" w:rsidRDefault="00D35E29" w:rsidP="00AA46E2">
            <w:pPr>
              <w:pStyle w:val="ListParagraph"/>
              <w:numPr>
                <w:ilvl w:val="0"/>
                <w:numId w:val="25"/>
              </w:numPr>
              <w:rPr>
                <w:rFonts w:cs="Arial"/>
              </w:rPr>
            </w:pPr>
            <w:r w:rsidRPr="00550316">
              <w:rPr>
                <w:rFonts w:cs="Arial"/>
              </w:rPr>
              <w:t xml:space="preserve">I have received enough information about the </w:t>
            </w:r>
            <w:r>
              <w:rPr>
                <w:rFonts w:cs="Arial"/>
              </w:rPr>
              <w:t>project</w:t>
            </w:r>
            <w:r w:rsidRPr="00550316">
              <w:rPr>
                <w:rFonts w:cs="Arial"/>
              </w:rPr>
              <w:t xml:space="preserve"> to </w:t>
            </w:r>
            <w:proofErr w:type="gramStart"/>
            <w:r w:rsidRPr="00550316">
              <w:rPr>
                <w:rFonts w:cs="Arial"/>
              </w:rPr>
              <w:t>make a decision</w:t>
            </w:r>
            <w:proofErr w:type="gramEnd"/>
            <w:r w:rsidRPr="00550316">
              <w:rPr>
                <w:rFonts w:cs="Arial"/>
              </w:rPr>
              <w:t xml:space="preserve"> about my partici</w:t>
            </w:r>
            <w:r>
              <w:rPr>
                <w:rFonts w:cs="Arial"/>
              </w:rPr>
              <w:t>pation.</w:t>
            </w:r>
          </w:p>
        </w:tc>
        <w:tc>
          <w:tcPr>
            <w:tcW w:w="1134" w:type="dxa"/>
          </w:tcPr>
          <w:p w14:paraId="521BCEDE" w14:textId="77777777" w:rsidR="00D35E29" w:rsidRDefault="00D35E29" w:rsidP="00AA46E2">
            <w:pPr>
              <w:rPr>
                <w:rFonts w:cs="Arial"/>
              </w:rPr>
            </w:pPr>
          </w:p>
          <w:p w14:paraId="0FDC0413" w14:textId="77777777" w:rsidR="00D35E29" w:rsidRPr="009815EB" w:rsidRDefault="00D35E29" w:rsidP="00AA46E2">
            <w:pPr>
              <w:rPr>
                <w:rFonts w:cs="Arial"/>
              </w:rPr>
            </w:pPr>
            <w:r>
              <w:rPr>
                <w:rFonts w:cs="Arial"/>
                <w:noProof/>
              </w:rPr>
              <mc:AlternateContent>
                <mc:Choice Requires="wps">
                  <w:drawing>
                    <wp:inline distT="0" distB="0" distL="0" distR="0" wp14:anchorId="62F2C2AE" wp14:editId="16237C08">
                      <wp:extent cx="218254" cy="216025"/>
                      <wp:effectExtent l="12700" t="12700" r="10795" b="12700"/>
                      <wp:docPr id="28" name="Rectangle 28"/>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0C7B95" id="Rectangle 28"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10C09895" w14:textId="77777777" w:rsidTr="00AA46E2">
        <w:tc>
          <w:tcPr>
            <w:tcW w:w="9391" w:type="dxa"/>
          </w:tcPr>
          <w:p w14:paraId="2080D547" w14:textId="77777777" w:rsidR="00D35E29" w:rsidRDefault="00D35E29" w:rsidP="00AA46E2">
            <w:pPr>
              <w:pStyle w:val="ListParagraph"/>
              <w:ind w:left="360"/>
              <w:rPr>
                <w:rFonts w:cs="Arial"/>
              </w:rPr>
            </w:pPr>
          </w:p>
          <w:p w14:paraId="0982D438" w14:textId="77777777" w:rsidR="00D35E29" w:rsidRPr="00C00278" w:rsidRDefault="00D35E29" w:rsidP="00AA46E2">
            <w:pPr>
              <w:pStyle w:val="ListParagraph"/>
              <w:numPr>
                <w:ilvl w:val="0"/>
                <w:numId w:val="25"/>
              </w:numPr>
              <w:rPr>
                <w:rFonts w:cs="Arial"/>
              </w:rPr>
            </w:pPr>
            <w:r w:rsidRPr="00550316">
              <w:rPr>
                <w:rFonts w:cs="Arial"/>
              </w:rPr>
              <w:t xml:space="preserve">I understand that I am free to withdraw my consent to participate in the </w:t>
            </w:r>
            <w:r>
              <w:rPr>
                <w:rFonts w:cs="Arial"/>
              </w:rPr>
              <w:t>project</w:t>
            </w:r>
            <w:r w:rsidRPr="00550316">
              <w:rPr>
                <w:rFonts w:cs="Arial"/>
              </w:rPr>
              <w:t xml:space="preserve"> at any time without having to give a reason for withdrawing.</w:t>
            </w:r>
          </w:p>
        </w:tc>
        <w:tc>
          <w:tcPr>
            <w:tcW w:w="1134" w:type="dxa"/>
          </w:tcPr>
          <w:p w14:paraId="7B14307F" w14:textId="77777777" w:rsidR="00D35E29" w:rsidRDefault="00D35E29" w:rsidP="00AA46E2">
            <w:pPr>
              <w:rPr>
                <w:rFonts w:cs="Arial"/>
              </w:rPr>
            </w:pPr>
          </w:p>
          <w:p w14:paraId="50957544" w14:textId="77777777" w:rsidR="00D35E29" w:rsidRPr="00C00278" w:rsidRDefault="00D35E29" w:rsidP="00AA46E2">
            <w:pPr>
              <w:rPr>
                <w:rFonts w:cs="Arial"/>
              </w:rPr>
            </w:pPr>
            <w:r>
              <w:rPr>
                <w:rFonts w:cs="Arial"/>
                <w:noProof/>
              </w:rPr>
              <mc:AlternateContent>
                <mc:Choice Requires="wps">
                  <w:drawing>
                    <wp:inline distT="0" distB="0" distL="0" distR="0" wp14:anchorId="6A5A0B2E" wp14:editId="1B6BE078">
                      <wp:extent cx="218254" cy="216025"/>
                      <wp:effectExtent l="12700" t="12700" r="10795" b="12700"/>
                      <wp:docPr id="29" name="Rectangle 29"/>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2EABA5" id="Rectangle 29"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1F12B269" w14:textId="77777777" w:rsidTr="00AA46E2">
        <w:tc>
          <w:tcPr>
            <w:tcW w:w="9391" w:type="dxa"/>
          </w:tcPr>
          <w:p w14:paraId="47AA4EAA" w14:textId="77777777" w:rsidR="00D35E29" w:rsidRPr="00550316" w:rsidRDefault="00D35E29" w:rsidP="00AA46E2">
            <w:pPr>
              <w:rPr>
                <w:rFonts w:cs="Arial"/>
              </w:rPr>
            </w:pPr>
          </w:p>
          <w:p w14:paraId="6B98B4FC" w14:textId="77777777" w:rsidR="00D35E29" w:rsidRPr="00C00278" w:rsidRDefault="00D35E29" w:rsidP="00AA46E2">
            <w:pPr>
              <w:pStyle w:val="ListParagraph"/>
              <w:numPr>
                <w:ilvl w:val="0"/>
                <w:numId w:val="25"/>
              </w:numPr>
              <w:rPr>
                <w:rFonts w:cs="Arial"/>
              </w:rPr>
            </w:pPr>
            <w:r w:rsidRPr="00550316">
              <w:rPr>
                <w:rFonts w:cs="Arial"/>
              </w:rPr>
              <w:t>I understa</w:t>
            </w:r>
            <w:r>
              <w:rPr>
                <w:rFonts w:cs="Arial"/>
              </w:rPr>
              <w:t>nd that I am free to withdraw m</w:t>
            </w:r>
            <w:r w:rsidRPr="00550316">
              <w:rPr>
                <w:rFonts w:cs="Arial"/>
              </w:rPr>
              <w:t>y data within two weeks of my participation.</w:t>
            </w:r>
          </w:p>
        </w:tc>
        <w:tc>
          <w:tcPr>
            <w:tcW w:w="1134" w:type="dxa"/>
          </w:tcPr>
          <w:p w14:paraId="5C641098" w14:textId="77777777" w:rsidR="00D35E29" w:rsidRDefault="00D35E29" w:rsidP="00AA46E2">
            <w:pPr>
              <w:rPr>
                <w:rFonts w:cs="Arial"/>
              </w:rPr>
            </w:pPr>
          </w:p>
          <w:p w14:paraId="05DD8A63" w14:textId="77777777" w:rsidR="00D35E29" w:rsidRPr="00550316" w:rsidRDefault="00D35E29" w:rsidP="00AA46E2">
            <w:pPr>
              <w:rPr>
                <w:rFonts w:cs="Arial"/>
              </w:rPr>
            </w:pPr>
            <w:r>
              <w:rPr>
                <w:rFonts w:cs="Arial"/>
                <w:noProof/>
              </w:rPr>
              <mc:AlternateContent>
                <mc:Choice Requires="wps">
                  <w:drawing>
                    <wp:inline distT="0" distB="0" distL="0" distR="0" wp14:anchorId="148F1FA2" wp14:editId="51BD3AA1">
                      <wp:extent cx="218254" cy="216025"/>
                      <wp:effectExtent l="12700" t="12700" r="10795" b="12700"/>
                      <wp:docPr id="30" name="Rectangle 30"/>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2156C8" id="Rectangle 30"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3F91EE86" w14:textId="77777777" w:rsidTr="00AA46E2">
        <w:tc>
          <w:tcPr>
            <w:tcW w:w="9391" w:type="dxa"/>
          </w:tcPr>
          <w:p w14:paraId="2B5333B2" w14:textId="77777777" w:rsidR="00D35E29" w:rsidRPr="00550316" w:rsidRDefault="00D35E29" w:rsidP="00AA46E2">
            <w:pPr>
              <w:pStyle w:val="ListParagraph"/>
              <w:ind w:left="360"/>
              <w:rPr>
                <w:rFonts w:cs="Arial"/>
              </w:rPr>
            </w:pPr>
          </w:p>
          <w:p w14:paraId="31F30D6E" w14:textId="77777777" w:rsidR="00D35E29" w:rsidRDefault="00D35E29" w:rsidP="00AA46E2">
            <w:pPr>
              <w:pStyle w:val="ListParagraph"/>
              <w:numPr>
                <w:ilvl w:val="0"/>
                <w:numId w:val="25"/>
              </w:numPr>
              <w:rPr>
                <w:rFonts w:cs="Arial"/>
              </w:rPr>
            </w:pPr>
            <w:r w:rsidRPr="00550316">
              <w:rPr>
                <w:rFonts w:cs="Arial"/>
              </w:rPr>
              <w:t xml:space="preserve">I understand the nature and purpose of the procedures involved in this </w:t>
            </w:r>
            <w:r>
              <w:rPr>
                <w:rFonts w:cs="Arial"/>
              </w:rPr>
              <w:t>project</w:t>
            </w:r>
            <w:r w:rsidRPr="00550316">
              <w:rPr>
                <w:rFonts w:cs="Arial"/>
              </w:rPr>
              <w:t>. These have been communicated to me on the information sheet accompanying this form.</w:t>
            </w:r>
          </w:p>
          <w:p w14:paraId="5456FFAA" w14:textId="77777777" w:rsidR="00D35E29" w:rsidRDefault="00D35E29" w:rsidP="00AA46E2">
            <w:pPr>
              <w:pStyle w:val="ListParagraph"/>
              <w:ind w:left="360"/>
              <w:rPr>
                <w:rFonts w:cs="Arial"/>
              </w:rPr>
            </w:pPr>
          </w:p>
          <w:p w14:paraId="289AFA45" w14:textId="77777777" w:rsidR="00D35E29" w:rsidRPr="00550316" w:rsidRDefault="00D35E29" w:rsidP="00AA46E2">
            <w:pPr>
              <w:pStyle w:val="ListParagraph"/>
              <w:numPr>
                <w:ilvl w:val="0"/>
                <w:numId w:val="25"/>
              </w:numPr>
              <w:rPr>
                <w:rFonts w:cs="Arial"/>
              </w:rPr>
            </w:pPr>
            <w:r w:rsidRPr="005723C9">
              <w:rPr>
                <w:rFonts w:cs="Arial"/>
              </w:rPr>
              <w:lastRenderedPageBreak/>
              <w:t>I understand the interview will be conducted online (e.g., via Microsoft Teams)</w:t>
            </w:r>
            <w:r>
              <w:rPr>
                <w:rFonts w:cs="Arial"/>
              </w:rPr>
              <w:t xml:space="preserve">/In </w:t>
            </w:r>
            <w:proofErr w:type="gramStart"/>
            <w:r>
              <w:rPr>
                <w:rFonts w:cs="Arial"/>
              </w:rPr>
              <w:t>person</w:t>
            </w:r>
            <w:r w:rsidRPr="005723C9">
              <w:rPr>
                <w:rFonts w:cs="Arial"/>
              </w:rPr>
              <w:t>, and</w:t>
            </w:r>
            <w:proofErr w:type="gramEnd"/>
            <w:r w:rsidRPr="005723C9">
              <w:rPr>
                <w:rFonts w:cs="Arial"/>
              </w:rPr>
              <w:t xml:space="preserve"> </w:t>
            </w:r>
            <w:proofErr w:type="gramStart"/>
            <w:r w:rsidRPr="005723C9">
              <w:rPr>
                <w:rFonts w:cs="Arial"/>
              </w:rPr>
              <w:t>may be</w:t>
            </w:r>
            <w:proofErr w:type="gramEnd"/>
            <w:r w:rsidRPr="005723C9">
              <w:rPr>
                <w:rFonts w:cs="Arial"/>
              </w:rPr>
              <w:t xml:space="preserve"> audio-recorded with my permission.</w:t>
            </w:r>
          </w:p>
        </w:tc>
        <w:tc>
          <w:tcPr>
            <w:tcW w:w="1134" w:type="dxa"/>
          </w:tcPr>
          <w:p w14:paraId="5C7FF6EA" w14:textId="77777777" w:rsidR="00D35E29" w:rsidRDefault="00D35E29" w:rsidP="00AA46E2">
            <w:pPr>
              <w:rPr>
                <w:rFonts w:cs="Arial"/>
              </w:rPr>
            </w:pPr>
            <w:r>
              <w:rPr>
                <w:rFonts w:cs="Arial"/>
                <w:noProof/>
              </w:rPr>
              <w:lastRenderedPageBreak/>
              <mc:AlternateContent>
                <mc:Choice Requires="wps">
                  <w:drawing>
                    <wp:anchor distT="0" distB="0" distL="114300" distR="114300" simplePos="0" relativeHeight="251660288" behindDoc="0" locked="0" layoutInCell="1" allowOverlap="1" wp14:anchorId="637F15D7" wp14:editId="1D75D3C4">
                      <wp:simplePos x="0" y="0"/>
                      <wp:positionH relativeFrom="column">
                        <wp:posOffset>16476</wp:posOffset>
                      </wp:positionH>
                      <wp:positionV relativeFrom="paragraph">
                        <wp:posOffset>248552</wp:posOffset>
                      </wp:positionV>
                      <wp:extent cx="218254" cy="216025"/>
                      <wp:effectExtent l="12700" t="12700" r="10795" b="12700"/>
                      <wp:wrapTopAndBottom/>
                      <wp:docPr id="380530414" name="Rectangle 380530414"/>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28A21B" id="Rectangle 380530414" o:spid="_x0000_s1026" style="position:absolute;margin-left:1.3pt;margin-top:19.55pt;width:17.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Bhdn+rfAAAACwEAAA8AAABkcnMvZG93bnJldi54bWxMj0FPg0AQhe8m/ofNmHiz&#10;CyVplbI0RmPvUg56W9gp0LKzyG4L/feOJ3uZZPLevHlftp1tLy44+s6RgngRgUCqnemoUVDuP56e&#10;QfigyejeESq4oodtfn+X6dS4iT7xUoRGcAj5VCtoQxhSKX3dotV+4QYk1g5utDrwOjbSjHricNvL&#10;ZRStpNUd8YdWD/jWYn0qzlbBz85/FcfrEfffvq925VQGPZRKPT7M7xserxsQAefwfwF/DNwfci5W&#10;uTMZL3oFyxUbFSQvMQiWkzXjVQrWSQwyz+QtQ/4LAAD//wMAUEsBAi0AFAAGAAgAAAAhALaDOJL+&#10;AAAA4QEAABMAAAAAAAAAAAAAAAAAAAAAAFtDb250ZW50X1R5cGVzXS54bWxQSwECLQAUAAYACAAA&#10;ACEAOP0h/9YAAACUAQAACwAAAAAAAAAAAAAAAAAvAQAAX3JlbHMvLnJlbHNQSwECLQAUAAYACAAA&#10;ACEAM3DI6k8CAACeBAAADgAAAAAAAAAAAAAAAAAuAgAAZHJzL2Uyb0RvYy54bWxQSwECLQAUAAYA&#10;CAAAACEAGF2f6t8AAAALAQAADwAAAAAAAAAAAAAAAACpBAAAZHJzL2Rvd25yZXYueG1sUEsFBgAA&#10;AAAEAAQA8wAAALUFAAAAAA==&#10;" filled="f" strokecolor="windowText" strokeweight="1.5pt">
                      <w10:wrap type="topAndBottom"/>
                    </v:rect>
                  </w:pict>
                </mc:Fallback>
              </mc:AlternateContent>
            </w:r>
          </w:p>
          <w:p w14:paraId="343064A5" w14:textId="77777777" w:rsidR="00D35E29" w:rsidRPr="00C00278" w:rsidRDefault="00D35E29" w:rsidP="00AA46E2">
            <w:pPr>
              <w:rPr>
                <w:rFonts w:cs="Arial"/>
              </w:rPr>
            </w:pPr>
            <w:r>
              <w:rPr>
                <w:rFonts w:cs="Arial"/>
                <w:noProof/>
              </w:rPr>
              <mc:AlternateContent>
                <mc:Choice Requires="wps">
                  <w:drawing>
                    <wp:anchor distT="0" distB="0" distL="114300" distR="114300" simplePos="0" relativeHeight="251659264" behindDoc="0" locked="0" layoutInCell="1" allowOverlap="1" wp14:anchorId="4C49C6F1" wp14:editId="4561E2FE">
                      <wp:simplePos x="0" y="0"/>
                      <wp:positionH relativeFrom="column">
                        <wp:posOffset>4445</wp:posOffset>
                      </wp:positionH>
                      <wp:positionV relativeFrom="paragraph">
                        <wp:posOffset>565150</wp:posOffset>
                      </wp:positionV>
                      <wp:extent cx="218254" cy="216025"/>
                      <wp:effectExtent l="12700" t="12700" r="10795" b="12700"/>
                      <wp:wrapTopAndBottom/>
                      <wp:docPr id="31" name="Rectangle 31"/>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877A7" id="Rectangle 31" o:spid="_x0000_s1026" style="position:absolute;margin-left:.35pt;margin-top:44.5pt;width:17.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JwZCfzfAAAACwEAAA8AAABkcnMvZG93bnJldi54bWxMj0FPwzAMhe9I/IfISNxY&#10;uk3A6JpOCMTudD3ALW28tlvilCZbu3+PObGLJes9P78v20zOijMOofOkYD5LQCDV3nTUKCh3Hw8r&#10;ECFqMtp6QgUXDLDJb28ynRo/0ieei9gIDqGQagVtjH0qZahbdDrMfI/E2t4PTkdeh0aaQY8c7qxc&#10;JMmTdLoj/tDqHt9arI/FySn42Yav4nA54O472GpbjmXUfanU/d30vubxugYRcYr/F/DHwP0h52KV&#10;P5EJwip4Zp+C1QtTsbp8nIOo2LVYJiDzTF4z5L8AAAD//wMAUEsBAi0AFAAGAAgAAAAhALaDOJL+&#10;AAAA4QEAABMAAAAAAAAAAAAAAAAAAAAAAFtDb250ZW50X1R5cGVzXS54bWxQSwECLQAUAAYACAAA&#10;ACEAOP0h/9YAAACUAQAACwAAAAAAAAAAAAAAAAAvAQAAX3JlbHMvLnJlbHNQSwECLQAUAAYACAAA&#10;ACEAM3DI6k8CAACeBAAADgAAAAAAAAAAAAAAAAAuAgAAZHJzL2Uyb0RvYy54bWxQSwECLQAUAAYA&#10;CAAAACEAnBkJ/N8AAAALAQAADwAAAAAAAAAAAAAAAACpBAAAZHJzL2Rvd25yZXYueG1sUEsFBgAA&#10;AAAEAAQA8wAAALUFAAAAAA==&#10;" filled="f" strokecolor="windowText" strokeweight="1.5pt">
                      <w10:wrap type="topAndBottom"/>
                    </v:rect>
                  </w:pict>
                </mc:Fallback>
              </mc:AlternateContent>
            </w:r>
          </w:p>
        </w:tc>
      </w:tr>
      <w:tr w:rsidR="00D35E29" w:rsidRPr="0089795E" w14:paraId="2389EEBE" w14:textId="77777777" w:rsidTr="00AA46E2">
        <w:tc>
          <w:tcPr>
            <w:tcW w:w="9391" w:type="dxa"/>
          </w:tcPr>
          <w:p w14:paraId="5C7869B0" w14:textId="77777777" w:rsidR="00D35E29" w:rsidRPr="00550316" w:rsidRDefault="00D35E29" w:rsidP="00AA46E2">
            <w:pPr>
              <w:pStyle w:val="ListParagraph"/>
              <w:ind w:left="360"/>
              <w:rPr>
                <w:rFonts w:cs="Arial"/>
              </w:rPr>
            </w:pPr>
          </w:p>
          <w:p w14:paraId="127B6B11" w14:textId="77777777" w:rsidR="00D35E29" w:rsidRPr="00550316" w:rsidRDefault="00D35E29" w:rsidP="00AA46E2">
            <w:pPr>
              <w:pStyle w:val="ListParagraph"/>
              <w:numPr>
                <w:ilvl w:val="0"/>
                <w:numId w:val="25"/>
              </w:numPr>
              <w:rPr>
                <w:rFonts w:cs="Arial"/>
              </w:rPr>
            </w:pPr>
            <w:r w:rsidRPr="00550316">
              <w:rPr>
                <w:rFonts w:cs="Arial"/>
              </w:rPr>
              <w:t xml:space="preserve">I understand and acknowledge that the investigation is designed to promote scientific knowledge and that the University of Bath will use the data I provide </w:t>
            </w:r>
            <w:r w:rsidRPr="00D948BB">
              <w:rPr>
                <w:rFonts w:cs="Arial"/>
              </w:rPr>
              <w:t>only for the purpose(s) s</w:t>
            </w:r>
            <w:r>
              <w:rPr>
                <w:rFonts w:cs="Arial"/>
              </w:rPr>
              <w:t>et out in the information sheet</w:t>
            </w:r>
            <w:r w:rsidRPr="00550316">
              <w:rPr>
                <w:rFonts w:cs="Arial"/>
              </w:rPr>
              <w:t xml:space="preserve">. </w:t>
            </w:r>
          </w:p>
        </w:tc>
        <w:tc>
          <w:tcPr>
            <w:tcW w:w="1134" w:type="dxa"/>
          </w:tcPr>
          <w:p w14:paraId="23C734C2" w14:textId="77777777" w:rsidR="00D35E29" w:rsidRDefault="00D35E29" w:rsidP="00AA46E2">
            <w:pPr>
              <w:rPr>
                <w:rFonts w:cs="Arial"/>
              </w:rPr>
            </w:pPr>
          </w:p>
          <w:p w14:paraId="2C3FB831" w14:textId="77777777" w:rsidR="00D35E29" w:rsidRPr="00C00278" w:rsidRDefault="00D35E29" w:rsidP="00AA46E2">
            <w:pPr>
              <w:rPr>
                <w:rFonts w:cs="Arial"/>
                <w:b/>
                <w:bCs/>
              </w:rPr>
            </w:pPr>
            <w:r>
              <w:rPr>
                <w:rFonts w:cs="Arial"/>
                <w:noProof/>
              </w:rPr>
              <mc:AlternateContent>
                <mc:Choice Requires="wps">
                  <w:drawing>
                    <wp:inline distT="0" distB="0" distL="0" distR="0" wp14:anchorId="574E0323" wp14:editId="66DB3FE3">
                      <wp:extent cx="218254" cy="216025"/>
                      <wp:effectExtent l="12700" t="12700" r="10795" b="12700"/>
                      <wp:docPr id="32" name="Rectangle 32"/>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782328" id="Rectangle 32"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48D9241E" w14:textId="77777777" w:rsidTr="00AA46E2">
        <w:tc>
          <w:tcPr>
            <w:tcW w:w="9391" w:type="dxa"/>
          </w:tcPr>
          <w:p w14:paraId="7D98B8AD" w14:textId="77777777" w:rsidR="00D35E29" w:rsidRPr="00550316" w:rsidRDefault="00D35E29" w:rsidP="00AA46E2">
            <w:pPr>
              <w:pStyle w:val="ListParagraph"/>
              <w:ind w:left="360"/>
              <w:rPr>
                <w:rFonts w:cs="Arial"/>
              </w:rPr>
            </w:pPr>
          </w:p>
          <w:p w14:paraId="66F1B3E4" w14:textId="77777777" w:rsidR="00D35E29" w:rsidRPr="00C00278" w:rsidRDefault="00D35E29" w:rsidP="00AA46E2">
            <w:pPr>
              <w:pStyle w:val="ListParagraph"/>
              <w:numPr>
                <w:ilvl w:val="0"/>
                <w:numId w:val="25"/>
              </w:numPr>
              <w:rPr>
                <w:rFonts w:cs="Arial"/>
              </w:rPr>
            </w:pPr>
            <w:r w:rsidRPr="00550316">
              <w:rPr>
                <w:rFonts w:cs="Arial"/>
              </w:rPr>
              <w:t xml:space="preserve">I understand the data I provide will be treated as confidential, and that on completion of the </w:t>
            </w:r>
            <w:r>
              <w:rPr>
                <w:rFonts w:cs="Arial"/>
              </w:rPr>
              <w:t>project</w:t>
            </w:r>
            <w:r w:rsidRPr="00550316">
              <w:rPr>
                <w:rFonts w:cs="Arial"/>
              </w:rPr>
              <w:t xml:space="preserve"> my name or other identifying information will not be disclosed in any presentation or publication of the research.</w:t>
            </w:r>
          </w:p>
        </w:tc>
        <w:tc>
          <w:tcPr>
            <w:tcW w:w="1134" w:type="dxa"/>
            <w:vAlign w:val="center"/>
          </w:tcPr>
          <w:p w14:paraId="618F1302" w14:textId="77777777" w:rsidR="00D35E29" w:rsidRPr="00C00278" w:rsidRDefault="00D35E29" w:rsidP="00AA46E2">
            <w:pPr>
              <w:rPr>
                <w:rFonts w:cs="Arial"/>
              </w:rPr>
            </w:pPr>
            <w:r>
              <w:rPr>
                <w:rFonts w:cs="Arial"/>
                <w:noProof/>
              </w:rPr>
              <mc:AlternateContent>
                <mc:Choice Requires="wps">
                  <w:drawing>
                    <wp:inline distT="0" distB="0" distL="0" distR="0" wp14:anchorId="042ED012" wp14:editId="12F0E589">
                      <wp:extent cx="218254" cy="216025"/>
                      <wp:effectExtent l="12700" t="12700" r="10795" b="12700"/>
                      <wp:docPr id="33" name="Rectangle 33"/>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3F9ED0" id="Rectangle 33"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5E0EAB14" w14:textId="77777777" w:rsidTr="00AA46E2">
        <w:tc>
          <w:tcPr>
            <w:tcW w:w="9391" w:type="dxa"/>
          </w:tcPr>
          <w:p w14:paraId="4D4B7E6C" w14:textId="77777777" w:rsidR="00D35E29" w:rsidRDefault="00D35E29" w:rsidP="00AA46E2">
            <w:pPr>
              <w:pStyle w:val="ListParagraph"/>
              <w:ind w:left="360"/>
              <w:rPr>
                <w:rFonts w:cs="Arial"/>
              </w:rPr>
            </w:pPr>
          </w:p>
          <w:p w14:paraId="643DC1CF" w14:textId="77777777" w:rsidR="00D35E29" w:rsidRPr="00C00278" w:rsidRDefault="00D35E29" w:rsidP="00AA46E2">
            <w:pPr>
              <w:pStyle w:val="ListParagraph"/>
              <w:numPr>
                <w:ilvl w:val="0"/>
                <w:numId w:val="25"/>
              </w:numPr>
              <w:rPr>
                <w:rFonts w:cs="Arial"/>
              </w:rPr>
            </w:pPr>
            <w:r w:rsidRPr="00AC3720">
              <w:rPr>
                <w:rFonts w:cs="Arial"/>
              </w:rPr>
              <w:t xml:space="preserve">I understand that my consent to use the data I provide is conditional upon the University complying with its duties and obligations under </w:t>
            </w:r>
            <w:r>
              <w:rPr>
                <w:rFonts w:cs="Arial"/>
              </w:rPr>
              <w:t>current data protection legislation.</w:t>
            </w:r>
          </w:p>
        </w:tc>
        <w:tc>
          <w:tcPr>
            <w:tcW w:w="1134" w:type="dxa"/>
          </w:tcPr>
          <w:p w14:paraId="30411477" w14:textId="77777777" w:rsidR="00D35E29" w:rsidRPr="00C00278" w:rsidRDefault="00D35E29" w:rsidP="00AA46E2">
            <w:pPr>
              <w:rPr>
                <w:rFonts w:cs="Arial"/>
                <w:sz w:val="20"/>
                <w:szCs w:val="20"/>
              </w:rPr>
            </w:pPr>
          </w:p>
          <w:p w14:paraId="4BBAF325" w14:textId="77777777" w:rsidR="00D35E29" w:rsidRPr="00C00278" w:rsidRDefault="00D35E29" w:rsidP="00AA46E2">
            <w:pPr>
              <w:rPr>
                <w:rFonts w:cs="Arial"/>
              </w:rPr>
            </w:pPr>
            <w:r>
              <w:rPr>
                <w:rFonts w:cs="Arial"/>
                <w:noProof/>
              </w:rPr>
              <mc:AlternateContent>
                <mc:Choice Requires="wps">
                  <w:drawing>
                    <wp:inline distT="0" distB="0" distL="0" distR="0" wp14:anchorId="3EA26594" wp14:editId="771FAA11">
                      <wp:extent cx="218254" cy="216025"/>
                      <wp:effectExtent l="12700" t="12700" r="10795" b="12700"/>
                      <wp:docPr id="34" name="Rectangle 34"/>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E3D047" id="Rectangle 34"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00488F0D" w14:textId="77777777" w:rsidTr="00AA46E2">
        <w:tc>
          <w:tcPr>
            <w:tcW w:w="9391" w:type="dxa"/>
          </w:tcPr>
          <w:p w14:paraId="73C619E5" w14:textId="77777777" w:rsidR="00D35E29" w:rsidRPr="00C00278" w:rsidRDefault="00D35E29" w:rsidP="00AA46E2">
            <w:pPr>
              <w:rPr>
                <w:rFonts w:cs="Arial"/>
              </w:rPr>
            </w:pPr>
          </w:p>
          <w:p w14:paraId="11DC5B28" w14:textId="77777777" w:rsidR="00D35E29" w:rsidRPr="00C00278" w:rsidRDefault="00D35E29" w:rsidP="00AA46E2">
            <w:pPr>
              <w:pStyle w:val="ListParagraph"/>
              <w:numPr>
                <w:ilvl w:val="0"/>
                <w:numId w:val="25"/>
              </w:numPr>
              <w:rPr>
                <w:rFonts w:cs="Arial"/>
              </w:rPr>
            </w:pPr>
            <w:r w:rsidRPr="00FA1196">
              <w:rPr>
                <w:rFonts w:cs="Arial"/>
              </w:rPr>
              <w:t xml:space="preserve">I consent to my data being shared </w:t>
            </w:r>
          </w:p>
        </w:tc>
        <w:tc>
          <w:tcPr>
            <w:tcW w:w="1134" w:type="dxa"/>
          </w:tcPr>
          <w:p w14:paraId="4DA1D5D6" w14:textId="77777777" w:rsidR="00D35E29" w:rsidRPr="00C00278" w:rsidRDefault="00D35E29" w:rsidP="00AA46E2">
            <w:pPr>
              <w:rPr>
                <w:rFonts w:cs="Arial"/>
                <w:sz w:val="16"/>
                <w:szCs w:val="16"/>
              </w:rPr>
            </w:pPr>
          </w:p>
          <w:p w14:paraId="54955772" w14:textId="77777777" w:rsidR="00D35E29" w:rsidRPr="00C00278" w:rsidRDefault="00D35E29" w:rsidP="00AA46E2">
            <w:pPr>
              <w:rPr>
                <w:rFonts w:cs="Arial"/>
              </w:rPr>
            </w:pPr>
            <w:r>
              <w:rPr>
                <w:rFonts w:cs="Arial"/>
                <w:noProof/>
              </w:rPr>
              <mc:AlternateContent>
                <mc:Choice Requires="wps">
                  <w:drawing>
                    <wp:inline distT="0" distB="0" distL="0" distR="0" wp14:anchorId="14CC3D13" wp14:editId="7A4FAEC8">
                      <wp:extent cx="218254" cy="216025"/>
                      <wp:effectExtent l="12700" t="12700" r="10795" b="12700"/>
                      <wp:docPr id="35" name="Rectangle 35"/>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F69139" id="Rectangle 35"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r w:rsidR="00D35E29" w:rsidRPr="0089795E" w14:paraId="01F97E4C" w14:textId="77777777" w:rsidTr="00AA46E2">
        <w:tc>
          <w:tcPr>
            <w:tcW w:w="9391" w:type="dxa"/>
          </w:tcPr>
          <w:p w14:paraId="7AA4A901" w14:textId="77777777" w:rsidR="00D35E29" w:rsidRDefault="00D35E29" w:rsidP="00AA46E2">
            <w:pPr>
              <w:pStyle w:val="ListParagraph"/>
              <w:ind w:left="360"/>
              <w:rPr>
                <w:rFonts w:cs="Arial"/>
              </w:rPr>
            </w:pPr>
          </w:p>
          <w:p w14:paraId="19F48FEA" w14:textId="77777777" w:rsidR="00D35E29" w:rsidRPr="00371377" w:rsidRDefault="00D35E29" w:rsidP="00AA46E2">
            <w:pPr>
              <w:pStyle w:val="ListParagraph"/>
              <w:numPr>
                <w:ilvl w:val="0"/>
                <w:numId w:val="25"/>
              </w:numPr>
              <w:rPr>
                <w:rFonts w:cs="Arial"/>
              </w:rPr>
            </w:pPr>
            <w:r w:rsidRPr="00550316">
              <w:rPr>
                <w:rFonts w:cs="Arial"/>
              </w:rPr>
              <w:t xml:space="preserve">I hereby fully and freely consent to my participation in this </w:t>
            </w:r>
            <w:r>
              <w:rPr>
                <w:rFonts w:cs="Arial"/>
              </w:rPr>
              <w:t>project</w:t>
            </w:r>
            <w:r w:rsidRPr="00550316">
              <w:rPr>
                <w:rFonts w:cs="Arial"/>
              </w:rPr>
              <w:t>.</w:t>
            </w:r>
          </w:p>
          <w:p w14:paraId="5641D228" w14:textId="77777777" w:rsidR="00D35E29" w:rsidRDefault="00D35E29" w:rsidP="00AA46E2">
            <w:pPr>
              <w:rPr>
                <w:rFonts w:cs="Arial"/>
              </w:rPr>
            </w:pPr>
          </w:p>
          <w:p w14:paraId="362833AE" w14:textId="77777777" w:rsidR="00D35E29" w:rsidRPr="005723C9" w:rsidRDefault="00D35E29" w:rsidP="00AA46E2">
            <w:pPr>
              <w:rPr>
                <w:rFonts w:cs="Arial"/>
              </w:rPr>
            </w:pPr>
            <w:r w:rsidRPr="005723C9">
              <w:rPr>
                <w:rFonts w:cs="Arial"/>
              </w:rPr>
              <w:t>By typing my name below and submitting this form electronically, I give my consent to participate in the study.</w:t>
            </w:r>
          </w:p>
        </w:tc>
        <w:tc>
          <w:tcPr>
            <w:tcW w:w="1134" w:type="dxa"/>
          </w:tcPr>
          <w:p w14:paraId="3F536A4F" w14:textId="77777777" w:rsidR="00D35E29" w:rsidRPr="00C00278" w:rsidRDefault="00D35E29" w:rsidP="00AA46E2">
            <w:pPr>
              <w:rPr>
                <w:rFonts w:cs="Arial"/>
                <w:noProof/>
                <w:sz w:val="20"/>
                <w:szCs w:val="20"/>
              </w:rPr>
            </w:pPr>
          </w:p>
          <w:p w14:paraId="7E223934" w14:textId="77777777" w:rsidR="00D35E29" w:rsidRPr="00C00278" w:rsidRDefault="00D35E29" w:rsidP="00AA46E2">
            <w:pPr>
              <w:rPr>
                <w:rFonts w:cs="Arial"/>
                <w:noProof/>
              </w:rPr>
            </w:pPr>
            <w:r>
              <w:rPr>
                <w:rFonts w:cs="Arial"/>
                <w:noProof/>
              </w:rPr>
              <mc:AlternateContent>
                <mc:Choice Requires="wps">
                  <w:drawing>
                    <wp:inline distT="0" distB="0" distL="0" distR="0" wp14:anchorId="5DF1274A" wp14:editId="077D2CA9">
                      <wp:extent cx="218254" cy="216025"/>
                      <wp:effectExtent l="12700" t="12700" r="10795" b="12700"/>
                      <wp:docPr id="36" name="Rectangle 36"/>
                      <wp:cNvGraphicFramePr/>
                      <a:graphic xmlns:a="http://schemas.openxmlformats.org/drawingml/2006/main">
                        <a:graphicData uri="http://schemas.microsoft.com/office/word/2010/wordprocessingShape">
                          <wps:wsp>
                            <wps:cNvSpPr/>
                            <wps:spPr>
                              <a:xfrm>
                                <a:off x="0" y="0"/>
                                <a:ext cx="218254" cy="216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7268B1" id="Rectangle 36" o:spid="_x0000_s1026" style="width:17.2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jqTwIAAJ4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FlOz8r5TArFpnJ6OinnCczi+NhTiN80diIJlSSeRYYIdrchDq6v&#10;LimXw5vW2jwP60TPZDqfzHlkCpgWxkJksfN1JYPbSAF2w3xTkXLIgLat0/MUKBzClSWxAx45M6XG&#10;/pFrlsJCiGzgRvJvrPa3p6meawjN8DibRjfrUmidGTWWfwQsSS9YHx5IEA4UC17dtBztlpM+ADGn&#10;uBXek3jPh7HI/eEoSdEg/fzbffLnUbNVip45yr3/2AJp7uW7YxKcT2ezROqszOZfS1boveXlvcVt&#10;uytkTKa8kV5lMflH+yoawu6Z12mVsrIJnOLcA8qjchWH3eGFVHq1ym5MZA/x1q29SsETTgnHx/0z&#10;kB+HH3kCd/jKZ1h84MDgO7BgtY1o2kyQI65MrKTwEmSKjQubtuy9nr2On5XlLwAAAP//AwBQSwME&#10;FAAGAAgAAAAhAPwVbxTaAAAACAEAAA8AAABkcnMvZG93bnJldi54bWxMj0FPwzAMhe9I/IfISNxY&#10;CkwIdU0nBGL3dT3AzW1M29E4pcnW7t/P4wKXZ1lPfn5ftp5dr440hs6zgftFAoq49rbjxkC5e797&#10;BhUissXeMxk4UYB1fn2VYWr9xFs6FrFREsIhRQNtjEOqdahbchgWfiAW78uPDqOsY6PtiJOEu14/&#10;JMmTdtixfGhxoNeW6u/i4Az8bMJHsT/tafcZ+mpTTmXEoTTm9mZ+W4m8rEBFmuPfBVwYpD/kUqzy&#10;B7ZB9QaEJv6qeI/LJajqMhPQeab/A+RnAAAA//8DAFBLAQItABQABgAIAAAAIQC2gziS/gAAAOEB&#10;AAATAAAAAAAAAAAAAAAAAAAAAABbQ29udGVudF9UeXBlc10ueG1sUEsBAi0AFAAGAAgAAAAhADj9&#10;If/WAAAAlAEAAAsAAAAAAAAAAAAAAAAALwEAAF9yZWxzLy5yZWxzUEsBAi0AFAAGAAgAAAAhADNw&#10;yOpPAgAAngQAAA4AAAAAAAAAAAAAAAAALgIAAGRycy9lMm9Eb2MueG1sUEsBAi0AFAAGAAgAAAAh&#10;APwVbxTaAAAACAEAAA8AAAAAAAAAAAAAAAAAqQQAAGRycy9kb3ducmV2LnhtbFBLBQYAAAAABAAE&#10;APMAAACwBQAAAAA=&#10;" filled="f" strokecolor="windowText" strokeweight="1.5pt">
                      <w10:anchorlock/>
                    </v:rect>
                  </w:pict>
                </mc:Fallback>
              </mc:AlternateContent>
            </w:r>
          </w:p>
        </w:tc>
      </w:tr>
    </w:tbl>
    <w:p w14:paraId="5B6EED91" w14:textId="77777777" w:rsidR="00D35E29" w:rsidRDefault="00D35E29" w:rsidP="00D35E29">
      <w:pPr>
        <w:spacing w:line="360" w:lineRule="auto"/>
        <w:rPr>
          <w:rFonts w:cs="Arial"/>
          <w:sz w:val="22"/>
          <w:szCs w:val="22"/>
        </w:rPr>
      </w:pPr>
    </w:p>
    <w:p w14:paraId="499CCA37" w14:textId="77777777" w:rsidR="00D35E29" w:rsidRDefault="00D35E29" w:rsidP="00D35E29">
      <w:pPr>
        <w:spacing w:line="360" w:lineRule="auto"/>
        <w:rPr>
          <w:rFonts w:cs="Arial"/>
          <w:sz w:val="22"/>
          <w:szCs w:val="22"/>
        </w:rPr>
      </w:pPr>
      <w:r>
        <w:rPr>
          <w:rFonts w:cs="Arial"/>
          <w:sz w:val="22"/>
          <w:szCs w:val="22"/>
        </w:rPr>
        <w:t xml:space="preserve">Pseudonym </w:t>
      </w:r>
      <w:r w:rsidRPr="0089795E">
        <w:rPr>
          <w:rFonts w:cs="Arial"/>
          <w:sz w:val="22"/>
          <w:szCs w:val="22"/>
        </w:rPr>
        <w:t>in BLOCK Letters:</w:t>
      </w:r>
      <w:r>
        <w:rPr>
          <w:rFonts w:cs="Arial"/>
          <w:sz w:val="22"/>
          <w:szCs w:val="22"/>
        </w:rPr>
        <w:t xml:space="preserve"> _</w:t>
      </w:r>
      <w:r w:rsidRPr="0089795E">
        <w:rPr>
          <w:rFonts w:cs="Arial"/>
          <w:sz w:val="22"/>
          <w:szCs w:val="22"/>
        </w:rPr>
        <w:t>___________________________________</w:t>
      </w:r>
    </w:p>
    <w:p w14:paraId="1F067819" w14:textId="77777777" w:rsidR="00D35E29" w:rsidRDefault="00D35E29" w:rsidP="00D35E29">
      <w:pPr>
        <w:spacing w:line="360" w:lineRule="auto"/>
        <w:rPr>
          <w:rFonts w:cs="Arial"/>
          <w:sz w:val="22"/>
          <w:szCs w:val="22"/>
        </w:rPr>
      </w:pPr>
      <w:r>
        <w:rPr>
          <w:rFonts w:cs="Arial"/>
          <w:sz w:val="22"/>
          <w:szCs w:val="22"/>
        </w:rPr>
        <w:t xml:space="preserve">Date: </w:t>
      </w:r>
      <w:r w:rsidRPr="0089795E">
        <w:rPr>
          <w:rFonts w:cs="Arial"/>
          <w:sz w:val="22"/>
          <w:szCs w:val="22"/>
        </w:rPr>
        <w:t>_______________</w:t>
      </w:r>
    </w:p>
    <w:p w14:paraId="563A21EF" w14:textId="77777777" w:rsidR="00D35E29" w:rsidRDefault="00D35E29" w:rsidP="00D35E29">
      <w:pPr>
        <w:spacing w:line="360" w:lineRule="auto"/>
        <w:rPr>
          <w:rFonts w:cs="Arial"/>
          <w:sz w:val="22"/>
          <w:szCs w:val="22"/>
        </w:rPr>
      </w:pPr>
    </w:p>
    <w:p w14:paraId="0F34B946" w14:textId="77777777" w:rsidR="00D35E29" w:rsidRDefault="00D35E29" w:rsidP="00D35E29">
      <w:pPr>
        <w:spacing w:line="360" w:lineRule="auto"/>
        <w:rPr>
          <w:rFonts w:cs="Arial"/>
          <w:sz w:val="22"/>
          <w:szCs w:val="22"/>
        </w:rPr>
      </w:pPr>
      <w:r>
        <w:rPr>
          <w:rFonts w:cs="Arial"/>
          <w:sz w:val="22"/>
          <w:szCs w:val="22"/>
        </w:rPr>
        <w:t>Researcher’s n</w:t>
      </w:r>
      <w:r w:rsidRPr="0089795E">
        <w:rPr>
          <w:rFonts w:cs="Arial"/>
          <w:sz w:val="22"/>
          <w:szCs w:val="22"/>
        </w:rPr>
        <w:t xml:space="preserve">ame in BLOCK Letters: </w:t>
      </w:r>
      <w:r>
        <w:rPr>
          <w:rFonts w:cs="Arial"/>
          <w:sz w:val="22"/>
          <w:szCs w:val="22"/>
        </w:rPr>
        <w:t>_</w:t>
      </w:r>
      <w:r w:rsidRPr="0089795E">
        <w:rPr>
          <w:rFonts w:cs="Arial"/>
          <w:sz w:val="22"/>
          <w:szCs w:val="22"/>
        </w:rPr>
        <w:t>___________________________________</w:t>
      </w:r>
    </w:p>
    <w:p w14:paraId="74B47809" w14:textId="77777777" w:rsidR="00D35E29" w:rsidRDefault="00D35E29" w:rsidP="00D35E29">
      <w:pPr>
        <w:spacing w:line="360" w:lineRule="auto"/>
        <w:rPr>
          <w:rFonts w:cs="Arial"/>
          <w:sz w:val="20"/>
          <w:szCs w:val="20"/>
        </w:rPr>
      </w:pPr>
    </w:p>
    <w:p w14:paraId="4A6DE7A8" w14:textId="77777777" w:rsidR="00D35E29" w:rsidRDefault="00D35E29" w:rsidP="00D35E29">
      <w:pPr>
        <w:spacing w:line="360" w:lineRule="auto"/>
        <w:rPr>
          <w:rFonts w:cs="Arial"/>
          <w:sz w:val="22"/>
          <w:szCs w:val="22"/>
        </w:rPr>
      </w:pPr>
      <w:r>
        <w:rPr>
          <w:rFonts w:cs="Arial"/>
          <w:sz w:val="22"/>
          <w:szCs w:val="22"/>
        </w:rPr>
        <w:t xml:space="preserve">Date: </w:t>
      </w:r>
      <w:r w:rsidRPr="0089795E">
        <w:rPr>
          <w:rFonts w:cs="Arial"/>
          <w:sz w:val="22"/>
          <w:szCs w:val="22"/>
        </w:rPr>
        <w:t>_______________</w:t>
      </w:r>
    </w:p>
    <w:p w14:paraId="755CF191" w14:textId="77777777" w:rsidR="00D35E29" w:rsidRDefault="00D35E29" w:rsidP="00D35E29">
      <w:pPr>
        <w:spacing w:line="360" w:lineRule="auto"/>
        <w:rPr>
          <w:rFonts w:cs="Arial"/>
          <w:sz w:val="22"/>
          <w:szCs w:val="22"/>
        </w:rPr>
      </w:pPr>
    </w:p>
    <w:p w14:paraId="09AC4A34" w14:textId="77777777" w:rsidR="00D35E29" w:rsidRPr="0076022D" w:rsidRDefault="00D35E29" w:rsidP="00D35E29">
      <w:pPr>
        <w:rPr>
          <w:rFonts w:cs="Arial"/>
          <w:sz w:val="20"/>
          <w:szCs w:val="20"/>
        </w:rPr>
      </w:pPr>
      <w:r w:rsidRPr="00C00278">
        <w:rPr>
          <w:rFonts w:cs="Arial"/>
          <w:sz w:val="22"/>
          <w:szCs w:val="22"/>
        </w:rPr>
        <w:t>If you have any concerns or complaints related to your participation in this project</w:t>
      </w:r>
      <w:r>
        <w:rPr>
          <w:rFonts w:cs="Arial"/>
          <w:sz w:val="22"/>
          <w:szCs w:val="22"/>
        </w:rPr>
        <w:t>,</w:t>
      </w:r>
      <w:r w:rsidRPr="00C00278">
        <w:rPr>
          <w:rFonts w:cs="Arial"/>
          <w:sz w:val="22"/>
          <w:szCs w:val="22"/>
        </w:rPr>
        <w:t xml:space="preserve"> please direct them to the </w:t>
      </w:r>
      <w:r>
        <w:rPr>
          <w:rFonts w:cs="Arial"/>
          <w:sz w:val="22"/>
          <w:szCs w:val="22"/>
        </w:rPr>
        <w:t xml:space="preserve">Research Governance and Compliance Team at </w:t>
      </w:r>
      <w:hyperlink r:id="rId94" w:history="1">
        <w:r w:rsidRPr="00107F23">
          <w:rPr>
            <w:rStyle w:val="Hyperlink"/>
            <w:rFonts w:eastAsiaTheme="majorEastAsia" w:cs="Arial"/>
            <w:sz w:val="22"/>
            <w:szCs w:val="22"/>
          </w:rPr>
          <w:t>research-ethics@bath.ac.uk</w:t>
        </w:r>
      </w:hyperlink>
    </w:p>
    <w:p w14:paraId="733C0021" w14:textId="67C848C7" w:rsidR="00BA0F16" w:rsidRPr="00BA0F16" w:rsidRDefault="005F363C" w:rsidP="00BA0F16">
      <w:pPr>
        <w:pStyle w:val="Heading1"/>
      </w:pPr>
      <w:bookmarkStart w:id="51" w:name="_Toc207241213"/>
      <w:r w:rsidRPr="00BA0F16">
        <w:lastRenderedPageBreak/>
        <w:t xml:space="preserve">Appendix </w:t>
      </w:r>
      <w:bookmarkEnd w:id="48"/>
      <w:r w:rsidR="00D35E29" w:rsidRPr="00BA0F16">
        <w:t>C</w:t>
      </w:r>
      <w:bookmarkEnd w:id="51"/>
      <w:r w:rsidR="0076022D" w:rsidRPr="00BA0F16">
        <w:t xml:space="preserve"> </w:t>
      </w:r>
    </w:p>
    <w:p w14:paraId="21CC317D" w14:textId="69837568" w:rsidR="0076022D" w:rsidRPr="00BA0F16" w:rsidRDefault="0076022D" w:rsidP="00BA0F16">
      <w:pPr>
        <w:jc w:val="center"/>
      </w:pPr>
      <w:r w:rsidRPr="00BA0F16">
        <w:t>Semi-structured interview schedule</w:t>
      </w:r>
    </w:p>
    <w:p w14:paraId="0CED63B3" w14:textId="16A3B7BB" w:rsidR="005F363C" w:rsidRPr="00E051AC" w:rsidRDefault="005F363C" w:rsidP="0076022D">
      <w:r w:rsidRPr="00E051AC">
        <w:t>General Health Beliefs and Vaccine Attitudes</w:t>
      </w:r>
    </w:p>
    <w:p w14:paraId="0A167663"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Theoretical Link: </w:t>
      </w:r>
      <w:r w:rsidRPr="00E051AC">
        <w:rPr>
          <w:rFonts w:asciiTheme="majorBidi" w:hAnsiTheme="majorBidi" w:cstheme="majorBidi"/>
          <w:i/>
          <w:iCs/>
          <w:color w:val="0E101A"/>
        </w:rPr>
        <w:t>Health Belief Model (perceived susceptibility/severity, perceived benefits/barriers)</w:t>
      </w:r>
    </w:p>
    <w:p w14:paraId="1AC87BD3" w14:textId="77777777" w:rsidR="005F363C" w:rsidRDefault="005F363C" w:rsidP="005F363C">
      <w:pPr>
        <w:rPr>
          <w:rFonts w:asciiTheme="majorBidi" w:hAnsiTheme="majorBidi" w:cstheme="majorBidi"/>
          <w:color w:val="0E101A"/>
        </w:rPr>
      </w:pPr>
      <w:r w:rsidRPr="00E051AC">
        <w:rPr>
          <w:rFonts w:asciiTheme="majorBidi" w:hAnsiTheme="majorBidi" w:cstheme="majorBidi"/>
          <w:b/>
          <w:bCs/>
          <w:color w:val="0E101A"/>
        </w:rPr>
        <w:t>Research:</w:t>
      </w:r>
      <w:r w:rsidRPr="00E051AC">
        <w:rPr>
          <w:rFonts w:asciiTheme="majorBidi" w:hAnsiTheme="majorBidi" w:cstheme="majorBidi"/>
          <w:color w:val="0E101A"/>
        </w:rPr>
        <w:t xml:space="preserve"> </w:t>
      </w:r>
      <w:hyperlink r:id="rId95" w:history="1">
        <w:r w:rsidRPr="00E051AC">
          <w:rPr>
            <w:rStyle w:val="Hyperlink"/>
            <w:rFonts w:asciiTheme="majorBidi" w:hAnsiTheme="majorBidi" w:cstheme="majorBidi"/>
          </w:rPr>
          <w:t>Larson et al. (2014)</w:t>
        </w:r>
      </w:hyperlink>
      <w:r w:rsidRPr="00E051AC">
        <w:rPr>
          <w:rFonts w:asciiTheme="majorBidi" w:hAnsiTheme="majorBidi" w:cstheme="majorBidi"/>
          <w:color w:val="0E101A"/>
        </w:rPr>
        <w:t xml:space="preserve">, </w:t>
      </w:r>
      <w:hyperlink r:id="rId96" w:history="1">
        <w:r w:rsidRPr="00E051AC">
          <w:rPr>
            <w:rStyle w:val="Hyperlink"/>
            <w:rFonts w:asciiTheme="majorBidi" w:hAnsiTheme="majorBidi" w:cstheme="majorBidi"/>
          </w:rPr>
          <w:t>MacDonald (2015)</w:t>
        </w:r>
      </w:hyperlink>
    </w:p>
    <w:p w14:paraId="1843088C"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color w:val="0E101A"/>
        </w:rPr>
        <w:t>What are your general views on vaccines?</w:t>
      </w:r>
    </w:p>
    <w:p w14:paraId="5EABB3DB" w14:textId="77777777" w:rsidR="005F363C" w:rsidRPr="00E051AC" w:rsidRDefault="005F363C" w:rsidP="005F363C">
      <w:pPr>
        <w:pStyle w:val="ListParagraph"/>
        <w:numPr>
          <w:ilvl w:val="0"/>
          <w:numId w:val="14"/>
        </w:numPr>
        <w:rPr>
          <w:rFonts w:asciiTheme="majorBidi" w:hAnsiTheme="majorBidi" w:cstheme="majorBidi"/>
          <w:color w:val="0E101A"/>
        </w:rPr>
      </w:pPr>
      <w:r w:rsidRPr="00E051AC">
        <w:rPr>
          <w:rFonts w:asciiTheme="majorBidi" w:hAnsiTheme="majorBidi" w:cstheme="majorBidi"/>
          <w:color w:val="0E101A"/>
        </w:rPr>
        <w:t>How confident are you in their safety and effectiveness?</w:t>
      </w:r>
    </w:p>
    <w:p w14:paraId="7C1FBFF5" w14:textId="77777777" w:rsidR="005F363C" w:rsidRPr="00E051AC" w:rsidRDefault="005F363C" w:rsidP="005F363C">
      <w:pPr>
        <w:numPr>
          <w:ilvl w:val="0"/>
          <w:numId w:val="1"/>
        </w:numPr>
        <w:ind w:firstLine="720"/>
        <w:rPr>
          <w:rFonts w:asciiTheme="majorBidi" w:hAnsiTheme="majorBidi" w:cstheme="majorBidi"/>
          <w:color w:val="0E101A"/>
        </w:rPr>
      </w:pPr>
      <w:r w:rsidRPr="00E051AC">
        <w:rPr>
          <w:rFonts w:asciiTheme="majorBidi" w:hAnsiTheme="majorBidi" w:cstheme="majorBidi"/>
          <w:color w:val="0E101A"/>
        </w:rPr>
        <w:t>Have you ever had a strong reason to delay or avoid a vaccine?</w:t>
      </w:r>
    </w:p>
    <w:p w14:paraId="69140D51" w14:textId="77777777" w:rsidR="005F363C" w:rsidRPr="00E051AC" w:rsidRDefault="005F363C" w:rsidP="005F363C">
      <w:pPr>
        <w:numPr>
          <w:ilvl w:val="1"/>
          <w:numId w:val="2"/>
        </w:numPr>
        <w:ind w:firstLine="720"/>
        <w:rPr>
          <w:rFonts w:asciiTheme="majorBidi" w:hAnsiTheme="majorBidi" w:cstheme="majorBidi"/>
          <w:color w:val="0E101A"/>
        </w:rPr>
      </w:pPr>
      <w:r w:rsidRPr="00E051AC">
        <w:rPr>
          <w:rFonts w:asciiTheme="majorBidi" w:hAnsiTheme="majorBidi" w:cstheme="majorBidi"/>
          <w:color w:val="0E101A"/>
        </w:rPr>
        <w:t>If so, can you walk me through that decision?</w:t>
      </w:r>
    </w:p>
    <w:p w14:paraId="414FCB3F" w14:textId="77777777" w:rsidR="005F363C" w:rsidRPr="00E051AC" w:rsidRDefault="005F363C" w:rsidP="005F363C">
      <w:pPr>
        <w:numPr>
          <w:ilvl w:val="0"/>
          <w:numId w:val="1"/>
        </w:numPr>
        <w:ind w:firstLine="720"/>
        <w:rPr>
          <w:rFonts w:asciiTheme="majorBidi" w:hAnsiTheme="majorBidi" w:cstheme="majorBidi"/>
          <w:color w:val="0E101A"/>
        </w:rPr>
      </w:pPr>
      <w:r w:rsidRPr="00E051AC">
        <w:rPr>
          <w:rFonts w:asciiTheme="majorBidi" w:hAnsiTheme="majorBidi" w:cstheme="majorBidi"/>
          <w:color w:val="0E101A"/>
        </w:rPr>
        <w:t xml:space="preserve">How do you decide </w:t>
      </w:r>
      <w:proofErr w:type="gramStart"/>
      <w:r w:rsidRPr="00E051AC">
        <w:rPr>
          <w:rFonts w:asciiTheme="majorBidi" w:hAnsiTheme="majorBidi" w:cstheme="majorBidi"/>
          <w:color w:val="0E101A"/>
        </w:rPr>
        <w:t>whether or not</w:t>
      </w:r>
      <w:proofErr w:type="gramEnd"/>
      <w:r w:rsidRPr="00E051AC">
        <w:rPr>
          <w:rFonts w:asciiTheme="majorBidi" w:hAnsiTheme="majorBidi" w:cstheme="majorBidi"/>
          <w:color w:val="0E101A"/>
        </w:rPr>
        <w:t xml:space="preserve"> to get vaccinated?</w:t>
      </w:r>
    </w:p>
    <w:p w14:paraId="2D34FC2A" w14:textId="77777777" w:rsidR="005F363C" w:rsidRPr="00E051AC" w:rsidRDefault="005F363C" w:rsidP="005F363C">
      <w:pPr>
        <w:numPr>
          <w:ilvl w:val="1"/>
          <w:numId w:val="3"/>
        </w:numPr>
        <w:ind w:firstLine="720"/>
        <w:rPr>
          <w:rFonts w:asciiTheme="majorBidi" w:hAnsiTheme="majorBidi" w:cstheme="majorBidi"/>
          <w:color w:val="0E101A"/>
        </w:rPr>
      </w:pPr>
      <w:r w:rsidRPr="00E051AC">
        <w:rPr>
          <w:rFonts w:asciiTheme="majorBidi" w:hAnsiTheme="majorBidi" w:cstheme="majorBidi"/>
          <w:color w:val="0E101A"/>
        </w:rPr>
        <w:t>Follow-up: What factors are most important to you?</w:t>
      </w:r>
    </w:p>
    <w:p w14:paraId="64BAADA6" w14:textId="77777777" w:rsidR="005F363C" w:rsidRPr="00E051AC" w:rsidRDefault="005F363C" w:rsidP="005F363C">
      <w:r w:rsidRPr="00E051AC">
        <w:t>Social and Cultural Influences</w:t>
      </w:r>
    </w:p>
    <w:p w14:paraId="68A4A3B3"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Theoretical Link:</w:t>
      </w:r>
      <w:r w:rsidRPr="00E051AC">
        <w:rPr>
          <w:rFonts w:asciiTheme="majorBidi" w:hAnsiTheme="majorBidi" w:cstheme="majorBidi"/>
          <w:color w:val="0E101A"/>
        </w:rPr>
        <w:t> </w:t>
      </w:r>
      <w:r w:rsidRPr="00E051AC">
        <w:rPr>
          <w:rFonts w:asciiTheme="majorBidi" w:hAnsiTheme="majorBidi" w:cstheme="majorBidi"/>
          <w:i/>
          <w:iCs/>
          <w:color w:val="0E101A"/>
        </w:rPr>
        <w:t xml:space="preserve">Social Norms, COM-B (Social Opportunity), Theory of Planned </w:t>
      </w:r>
      <w:proofErr w:type="spellStart"/>
      <w:r w:rsidRPr="00E051AC">
        <w:rPr>
          <w:rFonts w:asciiTheme="majorBidi" w:hAnsiTheme="majorBidi" w:cstheme="majorBidi"/>
          <w:i/>
          <w:iCs/>
          <w:color w:val="0E101A"/>
        </w:rPr>
        <w:t>Behavior</w:t>
      </w:r>
      <w:proofErr w:type="spellEnd"/>
    </w:p>
    <w:p w14:paraId="0F290789"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Research:</w:t>
      </w:r>
      <w:r w:rsidRPr="00E051AC">
        <w:rPr>
          <w:rFonts w:asciiTheme="majorBidi" w:hAnsiTheme="majorBidi" w:cstheme="majorBidi"/>
          <w:color w:val="0E101A"/>
        </w:rPr>
        <w:t xml:space="preserve"> </w:t>
      </w:r>
      <w:hyperlink r:id="rId97" w:history="1">
        <w:r w:rsidRPr="00E051AC">
          <w:rPr>
            <w:rStyle w:val="Hyperlink"/>
            <w:rFonts w:asciiTheme="majorBidi" w:hAnsiTheme="majorBidi" w:cstheme="majorBidi"/>
          </w:rPr>
          <w:t>Dubé et al. (2013</w:t>
        </w:r>
      </w:hyperlink>
      <w:r w:rsidRPr="00E051AC">
        <w:rPr>
          <w:rFonts w:asciiTheme="majorBidi" w:hAnsiTheme="majorBidi" w:cstheme="majorBidi"/>
          <w:color w:val="0E101A"/>
        </w:rPr>
        <w:t xml:space="preserve">), </w:t>
      </w:r>
      <w:hyperlink r:id="rId98" w:history="1">
        <w:r w:rsidRPr="00E051AC">
          <w:rPr>
            <w:rStyle w:val="Hyperlink"/>
            <w:rFonts w:asciiTheme="majorBidi" w:hAnsiTheme="majorBidi" w:cstheme="majorBidi"/>
          </w:rPr>
          <w:t>Bish et al. (2011</w:t>
        </w:r>
      </w:hyperlink>
      <w:r w:rsidRPr="00E051AC">
        <w:rPr>
          <w:rFonts w:asciiTheme="majorBidi" w:hAnsiTheme="majorBidi" w:cstheme="majorBidi"/>
          <w:color w:val="0E101A"/>
        </w:rPr>
        <w:t xml:space="preserve">), </w:t>
      </w:r>
      <w:hyperlink r:id="rId99" w:history="1">
        <w:r w:rsidRPr="00E051AC">
          <w:rPr>
            <w:rStyle w:val="Hyperlink"/>
            <w:rFonts w:asciiTheme="majorBidi" w:hAnsiTheme="majorBidi" w:cstheme="majorBidi"/>
          </w:rPr>
          <w:t>Betsch et al. (2015)</w:t>
        </w:r>
      </w:hyperlink>
    </w:p>
    <w:p w14:paraId="3412CFC3" w14:textId="77777777" w:rsidR="005F363C" w:rsidRPr="00E051AC" w:rsidRDefault="005F363C" w:rsidP="005F363C">
      <w:pPr>
        <w:numPr>
          <w:ilvl w:val="0"/>
          <w:numId w:val="4"/>
        </w:numPr>
        <w:ind w:firstLine="720"/>
        <w:rPr>
          <w:rFonts w:asciiTheme="majorBidi" w:hAnsiTheme="majorBidi" w:cstheme="majorBidi"/>
          <w:color w:val="0E101A"/>
        </w:rPr>
      </w:pPr>
      <w:r w:rsidRPr="00E051AC">
        <w:rPr>
          <w:rFonts w:asciiTheme="majorBidi" w:hAnsiTheme="majorBidi" w:cstheme="majorBidi"/>
          <w:color w:val="0E101A"/>
        </w:rPr>
        <w:t>Do people around you influence your views on vaccines?</w:t>
      </w:r>
    </w:p>
    <w:p w14:paraId="50B94022" w14:textId="77777777" w:rsidR="005F363C" w:rsidRPr="00E051AC" w:rsidRDefault="005F363C" w:rsidP="005F363C">
      <w:pPr>
        <w:numPr>
          <w:ilvl w:val="1"/>
          <w:numId w:val="5"/>
        </w:numPr>
        <w:ind w:firstLine="720"/>
        <w:rPr>
          <w:rFonts w:asciiTheme="majorBidi" w:hAnsiTheme="majorBidi" w:cstheme="majorBidi"/>
          <w:color w:val="0E101A"/>
        </w:rPr>
      </w:pPr>
      <w:r w:rsidRPr="00E051AC">
        <w:rPr>
          <w:rFonts w:asciiTheme="majorBidi" w:hAnsiTheme="majorBidi" w:cstheme="majorBidi"/>
          <w:color w:val="0E101A"/>
        </w:rPr>
        <w:t>E.g., family, friends, colleagues, religious/community leaders?</w:t>
      </w:r>
    </w:p>
    <w:p w14:paraId="6DDE3F73" w14:textId="77777777" w:rsidR="005F363C" w:rsidRPr="00E051AC" w:rsidRDefault="005F363C" w:rsidP="005F363C">
      <w:pPr>
        <w:numPr>
          <w:ilvl w:val="0"/>
          <w:numId w:val="4"/>
        </w:numPr>
        <w:ind w:firstLine="720"/>
        <w:rPr>
          <w:rFonts w:asciiTheme="majorBidi" w:hAnsiTheme="majorBidi" w:cstheme="majorBidi"/>
          <w:color w:val="0E101A"/>
        </w:rPr>
      </w:pPr>
      <w:r w:rsidRPr="00E051AC">
        <w:rPr>
          <w:rFonts w:asciiTheme="majorBidi" w:hAnsiTheme="majorBidi" w:cstheme="majorBidi"/>
          <w:color w:val="0E101A"/>
        </w:rPr>
        <w:t>Have you had any recent conversations about vaccines?</w:t>
      </w:r>
    </w:p>
    <w:p w14:paraId="02351C96" w14:textId="77777777" w:rsidR="005F363C" w:rsidRPr="00E051AC" w:rsidRDefault="005F363C" w:rsidP="005F363C">
      <w:pPr>
        <w:numPr>
          <w:ilvl w:val="1"/>
          <w:numId w:val="6"/>
        </w:numPr>
        <w:ind w:firstLine="720"/>
        <w:rPr>
          <w:rFonts w:asciiTheme="majorBidi" w:hAnsiTheme="majorBidi" w:cstheme="majorBidi"/>
          <w:color w:val="0E101A"/>
        </w:rPr>
      </w:pPr>
      <w:r w:rsidRPr="00E051AC">
        <w:rPr>
          <w:rFonts w:asciiTheme="majorBidi" w:hAnsiTheme="majorBidi" w:cstheme="majorBidi"/>
          <w:color w:val="0E101A"/>
        </w:rPr>
        <w:t>What kinds of views were shared?</w:t>
      </w:r>
    </w:p>
    <w:p w14:paraId="4A965912" w14:textId="77777777" w:rsidR="005F363C" w:rsidRPr="00E051AC" w:rsidRDefault="005F363C" w:rsidP="005F363C">
      <w:pPr>
        <w:numPr>
          <w:ilvl w:val="0"/>
          <w:numId w:val="4"/>
        </w:numPr>
        <w:ind w:firstLine="720"/>
        <w:rPr>
          <w:rFonts w:asciiTheme="majorBidi" w:hAnsiTheme="majorBidi" w:cstheme="majorBidi"/>
          <w:color w:val="0E101A"/>
        </w:rPr>
      </w:pPr>
      <w:r w:rsidRPr="00E051AC">
        <w:rPr>
          <w:rFonts w:asciiTheme="majorBidi" w:hAnsiTheme="majorBidi" w:cstheme="majorBidi"/>
          <w:color w:val="0E101A"/>
        </w:rPr>
        <w:t>Do you feel any pressure, whether positive or negative, when it comes to getting vaccinated?</w:t>
      </w:r>
    </w:p>
    <w:p w14:paraId="04E3D253" w14:textId="77777777" w:rsidR="005F363C" w:rsidRPr="00371377" w:rsidRDefault="005F363C" w:rsidP="005F363C">
      <w:pPr>
        <w:numPr>
          <w:ilvl w:val="1"/>
          <w:numId w:val="7"/>
        </w:numPr>
        <w:ind w:firstLine="720"/>
        <w:rPr>
          <w:rFonts w:asciiTheme="majorBidi" w:hAnsiTheme="majorBidi" w:cstheme="majorBidi"/>
          <w:color w:val="0E101A"/>
        </w:rPr>
      </w:pPr>
      <w:r w:rsidRPr="00E051AC">
        <w:rPr>
          <w:rFonts w:asciiTheme="majorBidi" w:hAnsiTheme="majorBidi" w:cstheme="majorBidi"/>
          <w:color w:val="0E101A"/>
        </w:rPr>
        <w:t>Where does that pressure come from?</w:t>
      </w:r>
    </w:p>
    <w:p w14:paraId="330868E9" w14:textId="77777777" w:rsidR="005F363C" w:rsidRPr="00E051AC" w:rsidRDefault="005F363C" w:rsidP="005F363C">
      <w:r w:rsidRPr="00E051AC">
        <w:t>Trust, Information, and Misinformation</w:t>
      </w:r>
    </w:p>
    <w:p w14:paraId="64AD734E"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Theoretical Link:</w:t>
      </w:r>
      <w:r w:rsidRPr="00E051AC">
        <w:rPr>
          <w:rFonts w:asciiTheme="majorBidi" w:hAnsiTheme="majorBidi" w:cstheme="majorBidi"/>
          <w:color w:val="0E101A"/>
        </w:rPr>
        <w:t> </w:t>
      </w:r>
      <w:r w:rsidRPr="00E051AC">
        <w:rPr>
          <w:rFonts w:asciiTheme="majorBidi" w:hAnsiTheme="majorBidi" w:cstheme="majorBidi"/>
          <w:i/>
          <w:iCs/>
          <w:color w:val="0E101A"/>
        </w:rPr>
        <w:t>Perceived barriers &amp; cues to action (HBM), COM-B (Psychological Capability)</w:t>
      </w:r>
    </w:p>
    <w:p w14:paraId="6D2D6E2B"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lastRenderedPageBreak/>
        <w:t>Research:</w:t>
      </w:r>
      <w:r w:rsidRPr="00E051AC">
        <w:rPr>
          <w:rFonts w:asciiTheme="majorBidi" w:hAnsiTheme="majorBidi" w:cstheme="majorBidi"/>
          <w:color w:val="0E101A"/>
        </w:rPr>
        <w:t xml:space="preserve"> </w:t>
      </w:r>
      <w:hyperlink r:id="rId100" w:history="1">
        <w:r w:rsidRPr="00E051AC">
          <w:rPr>
            <w:rStyle w:val="Hyperlink"/>
            <w:rFonts w:asciiTheme="majorBidi" w:hAnsiTheme="majorBidi" w:cstheme="majorBidi"/>
          </w:rPr>
          <w:t>WHO (2021)</w:t>
        </w:r>
      </w:hyperlink>
      <w:r w:rsidRPr="00E051AC">
        <w:rPr>
          <w:rFonts w:asciiTheme="majorBidi" w:hAnsiTheme="majorBidi" w:cstheme="majorBidi"/>
          <w:color w:val="0E101A"/>
        </w:rPr>
        <w:t xml:space="preserve">, </w:t>
      </w:r>
      <w:hyperlink r:id="rId101" w:history="1">
        <w:r w:rsidRPr="00E051AC">
          <w:rPr>
            <w:rStyle w:val="Hyperlink"/>
            <w:rFonts w:asciiTheme="majorBidi" w:hAnsiTheme="majorBidi" w:cstheme="majorBidi"/>
          </w:rPr>
          <w:t>Loomba et al. (2021)</w:t>
        </w:r>
      </w:hyperlink>
      <w:r w:rsidRPr="00E051AC">
        <w:rPr>
          <w:rFonts w:asciiTheme="majorBidi" w:hAnsiTheme="majorBidi" w:cstheme="majorBidi"/>
          <w:color w:val="0E101A"/>
        </w:rPr>
        <w:t xml:space="preserve">, </w:t>
      </w:r>
      <w:hyperlink r:id="rId102" w:history="1">
        <w:r w:rsidRPr="00E051AC">
          <w:rPr>
            <w:rStyle w:val="Hyperlink"/>
            <w:rFonts w:asciiTheme="majorBidi" w:hAnsiTheme="majorBidi" w:cstheme="majorBidi"/>
          </w:rPr>
          <w:t>Jennings et al. (2021)</w:t>
        </w:r>
      </w:hyperlink>
    </w:p>
    <w:p w14:paraId="02E86AF9" w14:textId="77777777" w:rsidR="005F363C" w:rsidRPr="00E051AC" w:rsidRDefault="005F363C" w:rsidP="005F363C">
      <w:pPr>
        <w:numPr>
          <w:ilvl w:val="0"/>
          <w:numId w:val="8"/>
        </w:numPr>
        <w:ind w:firstLine="720"/>
        <w:rPr>
          <w:rFonts w:asciiTheme="majorBidi" w:hAnsiTheme="majorBidi" w:cstheme="majorBidi"/>
          <w:color w:val="0E101A"/>
        </w:rPr>
      </w:pPr>
      <w:r w:rsidRPr="00E051AC">
        <w:rPr>
          <w:rFonts w:asciiTheme="majorBidi" w:hAnsiTheme="majorBidi" w:cstheme="majorBidi"/>
          <w:color w:val="0E101A"/>
        </w:rPr>
        <w:t>How do you usually get information about vaccines?</w:t>
      </w:r>
    </w:p>
    <w:p w14:paraId="295C95F8" w14:textId="77777777" w:rsidR="005F363C" w:rsidRPr="00E051AC" w:rsidRDefault="005F363C" w:rsidP="005F363C">
      <w:pPr>
        <w:numPr>
          <w:ilvl w:val="1"/>
          <w:numId w:val="9"/>
        </w:numPr>
        <w:ind w:firstLine="720"/>
        <w:rPr>
          <w:rFonts w:asciiTheme="majorBidi" w:hAnsiTheme="majorBidi" w:cstheme="majorBidi"/>
          <w:color w:val="0E101A"/>
        </w:rPr>
      </w:pPr>
      <w:r w:rsidRPr="00E051AC">
        <w:rPr>
          <w:rFonts w:asciiTheme="majorBidi" w:hAnsiTheme="majorBidi" w:cstheme="majorBidi"/>
          <w:color w:val="0E101A"/>
        </w:rPr>
        <w:t>E.g., NHS, GPs, social media, WhatsApp, news outlets?</w:t>
      </w:r>
    </w:p>
    <w:p w14:paraId="5FF217D2" w14:textId="77777777" w:rsidR="005F363C" w:rsidRPr="00E051AC" w:rsidRDefault="005F363C" w:rsidP="005F363C">
      <w:pPr>
        <w:numPr>
          <w:ilvl w:val="0"/>
          <w:numId w:val="8"/>
        </w:numPr>
        <w:ind w:firstLine="720"/>
        <w:rPr>
          <w:rFonts w:asciiTheme="majorBidi" w:hAnsiTheme="majorBidi" w:cstheme="majorBidi"/>
          <w:color w:val="0E101A"/>
        </w:rPr>
      </w:pPr>
      <w:r w:rsidRPr="00E051AC">
        <w:rPr>
          <w:rFonts w:asciiTheme="majorBidi" w:hAnsiTheme="majorBidi" w:cstheme="majorBidi"/>
          <w:color w:val="0E101A"/>
        </w:rPr>
        <w:t>Do you trust the information you receive? Why or why not?</w:t>
      </w:r>
    </w:p>
    <w:p w14:paraId="6588C421" w14:textId="77777777" w:rsidR="005F363C" w:rsidRPr="00E051AC" w:rsidRDefault="005F363C" w:rsidP="005F363C">
      <w:pPr>
        <w:numPr>
          <w:ilvl w:val="0"/>
          <w:numId w:val="8"/>
        </w:numPr>
        <w:ind w:firstLine="720"/>
        <w:rPr>
          <w:rFonts w:asciiTheme="majorBidi" w:hAnsiTheme="majorBidi" w:cstheme="majorBidi"/>
          <w:color w:val="0E101A"/>
        </w:rPr>
      </w:pPr>
      <w:r w:rsidRPr="00E051AC">
        <w:rPr>
          <w:rFonts w:asciiTheme="majorBidi" w:hAnsiTheme="majorBidi" w:cstheme="majorBidi"/>
          <w:color w:val="0E101A"/>
        </w:rPr>
        <w:t>Have you ever encountered conflicting information about vaccines?</w:t>
      </w:r>
    </w:p>
    <w:p w14:paraId="4AD914F5" w14:textId="77777777" w:rsidR="005F363C" w:rsidRPr="00E051AC" w:rsidRDefault="005F363C" w:rsidP="005F363C">
      <w:pPr>
        <w:numPr>
          <w:ilvl w:val="1"/>
          <w:numId w:val="10"/>
        </w:numPr>
        <w:ind w:firstLine="720"/>
        <w:rPr>
          <w:rFonts w:asciiTheme="majorBidi" w:hAnsiTheme="majorBidi" w:cstheme="majorBidi"/>
          <w:color w:val="0E101A"/>
        </w:rPr>
      </w:pPr>
      <w:r w:rsidRPr="00E051AC">
        <w:rPr>
          <w:rFonts w:asciiTheme="majorBidi" w:hAnsiTheme="majorBidi" w:cstheme="majorBidi"/>
          <w:color w:val="0E101A"/>
        </w:rPr>
        <w:t>How did you deal with it?</w:t>
      </w:r>
    </w:p>
    <w:p w14:paraId="0505D539" w14:textId="77777777" w:rsidR="005F363C" w:rsidRPr="00E051AC" w:rsidRDefault="005F363C" w:rsidP="005F363C">
      <w:r w:rsidRPr="00E051AC">
        <w:t>Practical &amp; Structural Barriers</w:t>
      </w:r>
    </w:p>
    <w:p w14:paraId="4BD1937E"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Theoretical Link:</w:t>
      </w:r>
      <w:r w:rsidRPr="00E051AC">
        <w:rPr>
          <w:rFonts w:asciiTheme="majorBidi" w:hAnsiTheme="majorBidi" w:cstheme="majorBidi"/>
          <w:color w:val="0E101A"/>
        </w:rPr>
        <w:t> </w:t>
      </w:r>
      <w:r w:rsidRPr="00E051AC">
        <w:rPr>
          <w:rFonts w:asciiTheme="majorBidi" w:hAnsiTheme="majorBidi" w:cstheme="majorBidi"/>
          <w:i/>
          <w:iCs/>
          <w:color w:val="0E101A"/>
        </w:rPr>
        <w:t>COM-B (Physical Opportunity)</w:t>
      </w:r>
    </w:p>
    <w:p w14:paraId="421433EC" w14:textId="77777777" w:rsidR="005F363C" w:rsidRDefault="005F363C" w:rsidP="005F363C">
      <w:pPr>
        <w:rPr>
          <w:rFonts w:asciiTheme="majorBidi" w:hAnsiTheme="majorBidi" w:cstheme="majorBidi"/>
          <w:color w:val="0E101A"/>
        </w:rPr>
      </w:pPr>
      <w:r w:rsidRPr="00E051AC">
        <w:rPr>
          <w:rFonts w:asciiTheme="majorBidi" w:hAnsiTheme="majorBidi" w:cstheme="majorBidi"/>
          <w:b/>
          <w:bCs/>
          <w:color w:val="0E101A"/>
        </w:rPr>
        <w:t>Research Support:</w:t>
      </w:r>
      <w:r w:rsidRPr="00E051AC">
        <w:rPr>
          <w:rFonts w:asciiTheme="majorBidi" w:hAnsiTheme="majorBidi" w:cstheme="majorBidi"/>
          <w:color w:val="0E101A"/>
        </w:rPr>
        <w:t xml:space="preserve"> </w:t>
      </w:r>
      <w:hyperlink r:id="rId103" w:history="1">
        <w:r w:rsidRPr="00E051AC">
          <w:rPr>
            <w:rStyle w:val="Hyperlink"/>
            <w:rFonts w:asciiTheme="majorBidi" w:hAnsiTheme="majorBidi" w:cstheme="majorBidi"/>
          </w:rPr>
          <w:t>Razai et al. (2021)</w:t>
        </w:r>
      </w:hyperlink>
    </w:p>
    <w:p w14:paraId="1C18B4D6" w14:textId="77777777" w:rsidR="005F363C" w:rsidRPr="00C73A48" w:rsidRDefault="005F363C" w:rsidP="005F363C">
      <w:pPr>
        <w:pStyle w:val="ListParagraph"/>
        <w:numPr>
          <w:ilvl w:val="0"/>
          <w:numId w:val="15"/>
        </w:numPr>
        <w:rPr>
          <w:rFonts w:asciiTheme="majorBidi" w:hAnsiTheme="majorBidi" w:cstheme="majorBidi"/>
          <w:color w:val="0E101A"/>
        </w:rPr>
      </w:pPr>
      <w:r w:rsidRPr="00C73A48">
        <w:rPr>
          <w:rFonts w:asciiTheme="majorBidi" w:hAnsiTheme="majorBidi" w:cstheme="majorBidi"/>
          <w:color w:val="0E101A"/>
        </w:rPr>
        <w:t>Have you ever faced any challenges when trying to access a vaccine?</w:t>
      </w:r>
    </w:p>
    <w:p w14:paraId="7ADE2FE2" w14:textId="77777777" w:rsidR="005F363C" w:rsidRDefault="005F363C" w:rsidP="005F363C">
      <w:pPr>
        <w:numPr>
          <w:ilvl w:val="0"/>
          <w:numId w:val="11"/>
        </w:numPr>
        <w:ind w:firstLine="720"/>
        <w:rPr>
          <w:rFonts w:asciiTheme="majorBidi" w:hAnsiTheme="majorBidi" w:cstheme="majorBidi"/>
          <w:color w:val="0E101A"/>
        </w:rPr>
      </w:pPr>
      <w:r w:rsidRPr="00E051AC">
        <w:rPr>
          <w:rFonts w:asciiTheme="majorBidi" w:hAnsiTheme="majorBidi" w:cstheme="majorBidi"/>
          <w:color w:val="0E101A"/>
        </w:rPr>
        <w:t>E.g., transport, location, booking system, work, childcare?</w:t>
      </w:r>
    </w:p>
    <w:p w14:paraId="38DFEF82" w14:textId="77777777" w:rsidR="005F363C" w:rsidRPr="00C73A48" w:rsidRDefault="005F363C" w:rsidP="005F363C">
      <w:pPr>
        <w:pStyle w:val="ListParagraph"/>
        <w:numPr>
          <w:ilvl w:val="0"/>
          <w:numId w:val="15"/>
        </w:numPr>
        <w:rPr>
          <w:rFonts w:asciiTheme="majorBidi" w:hAnsiTheme="majorBidi" w:cstheme="majorBidi"/>
          <w:color w:val="0E101A"/>
        </w:rPr>
      </w:pPr>
      <w:r w:rsidRPr="00C73A48">
        <w:rPr>
          <w:rFonts w:asciiTheme="majorBidi" w:hAnsiTheme="majorBidi" w:cstheme="majorBidi"/>
          <w:color w:val="0E101A"/>
        </w:rPr>
        <w:t>Is the process of getting vaccinated easy for everyone?</w:t>
      </w:r>
    </w:p>
    <w:p w14:paraId="01F41231" w14:textId="77777777" w:rsidR="005F363C" w:rsidRPr="00E051AC" w:rsidRDefault="005F363C" w:rsidP="005F363C">
      <w:pPr>
        <w:numPr>
          <w:ilvl w:val="0"/>
          <w:numId w:val="12"/>
        </w:numPr>
        <w:ind w:firstLine="720"/>
        <w:rPr>
          <w:rFonts w:asciiTheme="majorBidi" w:hAnsiTheme="majorBidi" w:cstheme="majorBidi"/>
          <w:color w:val="0E101A"/>
        </w:rPr>
      </w:pPr>
      <w:r w:rsidRPr="00E051AC">
        <w:rPr>
          <w:rFonts w:asciiTheme="majorBidi" w:hAnsiTheme="majorBidi" w:cstheme="majorBidi"/>
          <w:color w:val="0E101A"/>
        </w:rPr>
        <w:t>Why or why not?</w:t>
      </w:r>
    </w:p>
    <w:p w14:paraId="0B6A8B9D" w14:textId="77777777" w:rsidR="005F363C" w:rsidRPr="00E051AC" w:rsidRDefault="005F363C" w:rsidP="005F363C">
      <w:r w:rsidRPr="00E051AC">
        <w:t>Reflective and Forward-Thinking</w:t>
      </w:r>
    </w:p>
    <w:p w14:paraId="117AC727"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Theoretical Link:</w:t>
      </w:r>
      <w:r w:rsidRPr="00E051AC">
        <w:rPr>
          <w:rFonts w:asciiTheme="majorBidi" w:hAnsiTheme="majorBidi" w:cstheme="majorBidi"/>
          <w:color w:val="0E101A"/>
        </w:rPr>
        <w:t> </w:t>
      </w:r>
      <w:r w:rsidRPr="00E051AC">
        <w:rPr>
          <w:rFonts w:asciiTheme="majorBidi" w:hAnsiTheme="majorBidi" w:cstheme="majorBidi"/>
          <w:i/>
          <w:iCs/>
          <w:color w:val="0E101A"/>
        </w:rPr>
        <w:t>Health Belief Model – Cues to Action, Self-Efficacy</w:t>
      </w:r>
    </w:p>
    <w:p w14:paraId="2E36E7B8" w14:textId="77777777" w:rsidR="005F363C" w:rsidRPr="00E051AC" w:rsidRDefault="005F363C" w:rsidP="005F363C">
      <w:pPr>
        <w:rPr>
          <w:rFonts w:asciiTheme="majorBidi" w:hAnsiTheme="majorBidi" w:cstheme="majorBidi"/>
          <w:color w:val="0E101A"/>
        </w:rPr>
      </w:pPr>
      <w:r w:rsidRPr="00E051AC">
        <w:rPr>
          <w:rFonts w:asciiTheme="majorBidi" w:hAnsiTheme="majorBidi" w:cstheme="majorBidi"/>
          <w:b/>
          <w:bCs/>
          <w:color w:val="0E101A"/>
        </w:rPr>
        <w:t>Research:</w:t>
      </w:r>
      <w:r w:rsidRPr="00E051AC">
        <w:rPr>
          <w:rFonts w:asciiTheme="majorBidi" w:hAnsiTheme="majorBidi" w:cstheme="majorBidi"/>
          <w:color w:val="0E101A"/>
        </w:rPr>
        <w:t xml:space="preserve"> </w:t>
      </w:r>
      <w:hyperlink r:id="rId104" w:history="1">
        <w:r w:rsidRPr="00E051AC">
          <w:rPr>
            <w:rStyle w:val="Hyperlink"/>
            <w:rFonts w:asciiTheme="majorBidi" w:hAnsiTheme="majorBidi" w:cstheme="majorBidi"/>
          </w:rPr>
          <w:t>Brewer et al. (2017)</w:t>
        </w:r>
      </w:hyperlink>
      <w:r w:rsidRPr="00E051AC">
        <w:rPr>
          <w:rFonts w:asciiTheme="majorBidi" w:hAnsiTheme="majorBidi" w:cstheme="majorBidi"/>
          <w:color w:val="0E101A"/>
        </w:rPr>
        <w:t xml:space="preserve">, </w:t>
      </w:r>
      <w:hyperlink r:id="rId105" w:history="1">
        <w:r w:rsidRPr="00E051AC">
          <w:rPr>
            <w:rStyle w:val="Hyperlink"/>
            <w:rFonts w:asciiTheme="majorBidi" w:hAnsiTheme="majorBidi" w:cstheme="majorBidi"/>
          </w:rPr>
          <w:t>Opel et al. (2015)</w:t>
        </w:r>
      </w:hyperlink>
    </w:p>
    <w:p w14:paraId="0B645028" w14:textId="77777777" w:rsidR="005F363C" w:rsidRPr="00E051AC" w:rsidRDefault="005F363C" w:rsidP="005F363C">
      <w:pPr>
        <w:numPr>
          <w:ilvl w:val="0"/>
          <w:numId w:val="13"/>
        </w:numPr>
        <w:ind w:firstLine="720"/>
        <w:rPr>
          <w:rFonts w:asciiTheme="majorBidi" w:hAnsiTheme="majorBidi" w:cstheme="majorBidi"/>
          <w:color w:val="0E101A"/>
        </w:rPr>
      </w:pPr>
      <w:r w:rsidRPr="00E051AC">
        <w:rPr>
          <w:rFonts w:asciiTheme="majorBidi" w:hAnsiTheme="majorBidi" w:cstheme="majorBidi"/>
          <w:color w:val="0E101A"/>
        </w:rPr>
        <w:t>Looking back, is there anything that would have made your experience with vaccines better or easier to manage?</w:t>
      </w:r>
    </w:p>
    <w:p w14:paraId="2263C33F" w14:textId="77777777" w:rsidR="005F363C" w:rsidRDefault="005F363C" w:rsidP="005F363C">
      <w:pPr>
        <w:numPr>
          <w:ilvl w:val="0"/>
          <w:numId w:val="13"/>
        </w:numPr>
        <w:ind w:firstLine="720"/>
        <w:rPr>
          <w:rFonts w:asciiTheme="majorBidi" w:hAnsiTheme="majorBidi" w:cstheme="majorBidi"/>
          <w:color w:val="0E101A"/>
        </w:rPr>
      </w:pPr>
      <w:r w:rsidRPr="00E051AC">
        <w:rPr>
          <w:rFonts w:asciiTheme="majorBidi" w:hAnsiTheme="majorBidi" w:cstheme="majorBidi"/>
          <w:color w:val="0E101A"/>
        </w:rPr>
        <w:t>Is there anything else you would like to share about your experience or opinion on vaccines?</w:t>
      </w:r>
    </w:p>
    <w:p w14:paraId="6D3AB11B" w14:textId="77777777" w:rsidR="00D35E29" w:rsidRDefault="00D35E29" w:rsidP="00D35E29">
      <w:pPr>
        <w:rPr>
          <w:rFonts w:asciiTheme="majorBidi" w:hAnsiTheme="majorBidi" w:cstheme="majorBidi"/>
          <w:color w:val="0E101A"/>
        </w:rPr>
      </w:pPr>
    </w:p>
    <w:p w14:paraId="1A47EDA0" w14:textId="77777777" w:rsidR="00D35E29" w:rsidRDefault="00D35E29" w:rsidP="00D35E29">
      <w:pPr>
        <w:rPr>
          <w:rFonts w:asciiTheme="majorBidi" w:hAnsiTheme="majorBidi" w:cstheme="majorBidi"/>
          <w:color w:val="0E101A"/>
        </w:rPr>
      </w:pPr>
    </w:p>
    <w:p w14:paraId="78F88F38" w14:textId="77777777" w:rsidR="00D35E29" w:rsidRDefault="00D35E29" w:rsidP="00D35E29">
      <w:pPr>
        <w:rPr>
          <w:rFonts w:asciiTheme="majorBidi" w:hAnsiTheme="majorBidi" w:cstheme="majorBidi"/>
          <w:color w:val="0E101A"/>
        </w:rPr>
      </w:pPr>
    </w:p>
    <w:p w14:paraId="48A91394" w14:textId="77777777" w:rsidR="00D35E29" w:rsidRDefault="00D35E29" w:rsidP="00D35E29">
      <w:pPr>
        <w:rPr>
          <w:rFonts w:asciiTheme="majorBidi" w:hAnsiTheme="majorBidi" w:cstheme="majorBidi"/>
          <w:color w:val="0E101A"/>
        </w:rPr>
      </w:pPr>
    </w:p>
    <w:p w14:paraId="34EE1628" w14:textId="77777777" w:rsidR="00D35E29" w:rsidRDefault="00D35E29" w:rsidP="00D35E29">
      <w:pPr>
        <w:rPr>
          <w:rFonts w:asciiTheme="majorBidi" w:hAnsiTheme="majorBidi" w:cstheme="majorBidi"/>
          <w:color w:val="0E101A"/>
        </w:rPr>
      </w:pPr>
    </w:p>
    <w:p w14:paraId="4BB27E64" w14:textId="19D6B140" w:rsidR="00BA0F16" w:rsidRPr="00BA0F16" w:rsidRDefault="00D35E29" w:rsidP="00BA0F16">
      <w:pPr>
        <w:pStyle w:val="Heading1"/>
      </w:pPr>
      <w:bookmarkStart w:id="52" w:name="_Toc207241214"/>
      <w:r w:rsidRPr="00BA0F16">
        <w:lastRenderedPageBreak/>
        <w:t>Appendix D</w:t>
      </w:r>
      <w:bookmarkEnd w:id="52"/>
      <w:r w:rsidRPr="00BA0F16">
        <w:t xml:space="preserve"> </w:t>
      </w:r>
    </w:p>
    <w:p w14:paraId="620D0D3B" w14:textId="7AEC0616" w:rsidR="00D35E29" w:rsidRPr="00BA0F16" w:rsidRDefault="00D35E29" w:rsidP="00362CD2">
      <w:pPr>
        <w:jc w:val="center"/>
      </w:pPr>
      <w:r w:rsidRPr="00BA0F16">
        <w:t>Thematic Map of Codes, Subthemes, and Themes</w:t>
      </w:r>
    </w:p>
    <w:tbl>
      <w:tblPr>
        <w:tblStyle w:val="PlainTable2"/>
        <w:tblW w:w="0" w:type="auto"/>
        <w:tblLook w:val="04A0" w:firstRow="1" w:lastRow="0" w:firstColumn="1" w:lastColumn="0" w:noHBand="0" w:noVBand="1"/>
      </w:tblPr>
      <w:tblGrid>
        <w:gridCol w:w="2880"/>
        <w:gridCol w:w="2880"/>
        <w:gridCol w:w="2880"/>
      </w:tblGrid>
      <w:tr w:rsidR="00D35E29" w14:paraId="2FF37702" w14:textId="77777777" w:rsidTr="00AA4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7F7F7F" w:themeColor="text1" w:themeTint="80"/>
            </w:tcBorders>
          </w:tcPr>
          <w:p w14:paraId="29C17EF4" w14:textId="77777777" w:rsidR="00D35E29" w:rsidRDefault="00D35E29" w:rsidP="00AA46E2">
            <w:r>
              <w:t>Theme</w:t>
            </w:r>
          </w:p>
        </w:tc>
        <w:tc>
          <w:tcPr>
            <w:tcW w:w="2880" w:type="dxa"/>
            <w:tcBorders>
              <w:top w:val="single" w:sz="4" w:space="0" w:color="7F7F7F" w:themeColor="text1" w:themeTint="80"/>
            </w:tcBorders>
          </w:tcPr>
          <w:p w14:paraId="7F302D67" w14:textId="77777777" w:rsidR="00D35E29" w:rsidRDefault="00D35E29" w:rsidP="00AA46E2">
            <w:pPr>
              <w:cnfStyle w:val="100000000000" w:firstRow="1" w:lastRow="0" w:firstColumn="0" w:lastColumn="0" w:oddVBand="0" w:evenVBand="0" w:oddHBand="0" w:evenHBand="0" w:firstRowFirstColumn="0" w:firstRowLastColumn="0" w:lastRowFirstColumn="0" w:lastRowLastColumn="0"/>
            </w:pPr>
            <w:r>
              <w:t>Subthemes</w:t>
            </w:r>
          </w:p>
        </w:tc>
        <w:tc>
          <w:tcPr>
            <w:tcW w:w="2880" w:type="dxa"/>
            <w:tcBorders>
              <w:top w:val="single" w:sz="4" w:space="0" w:color="7F7F7F" w:themeColor="text1" w:themeTint="80"/>
            </w:tcBorders>
          </w:tcPr>
          <w:p w14:paraId="764AD5A8" w14:textId="77777777" w:rsidR="00D35E29" w:rsidRDefault="00D35E29" w:rsidP="00AA46E2">
            <w:pPr>
              <w:cnfStyle w:val="100000000000" w:firstRow="1" w:lastRow="0" w:firstColumn="0" w:lastColumn="0" w:oddVBand="0" w:evenVBand="0" w:oddHBand="0" w:evenHBand="0" w:firstRowFirstColumn="0" w:firstRowLastColumn="0" w:lastRowFirstColumn="0" w:lastRowLastColumn="0"/>
            </w:pPr>
            <w:r>
              <w:t>Codes (examples from interviews)</w:t>
            </w:r>
          </w:p>
        </w:tc>
      </w:tr>
      <w:tr w:rsidR="00D35E29" w14:paraId="466D157F"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2A294DA3" w14:textId="77777777" w:rsidR="00D35E29" w:rsidRPr="00C3380A" w:rsidRDefault="00D35E29" w:rsidP="00AA46E2">
            <w:pPr>
              <w:jc w:val="center"/>
              <w:rPr>
                <w:b w:val="0"/>
                <w:bCs w:val="0"/>
              </w:rPr>
            </w:pPr>
            <w:r w:rsidRPr="00C3380A">
              <w:rPr>
                <w:rStyle w:val="Strong"/>
                <w:rFonts w:eastAsiaTheme="majorEastAsia"/>
                <w:b/>
                <w:bCs/>
                <w:color w:val="000000"/>
              </w:rPr>
              <w:t>Trust and Authority</w:t>
            </w:r>
          </w:p>
        </w:tc>
        <w:tc>
          <w:tcPr>
            <w:tcW w:w="2880" w:type="dxa"/>
            <w:tcBorders>
              <w:top w:val="nil"/>
              <w:bottom w:val="nil"/>
            </w:tcBorders>
            <w:vAlign w:val="center"/>
          </w:tcPr>
          <w:p w14:paraId="0D942BC0"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Trust in doctors</w:t>
            </w:r>
          </w:p>
        </w:tc>
        <w:tc>
          <w:tcPr>
            <w:tcW w:w="2880" w:type="dxa"/>
            <w:tcBorders>
              <w:top w:val="nil"/>
              <w:bottom w:val="nil"/>
            </w:tcBorders>
            <w:vAlign w:val="center"/>
          </w:tcPr>
          <w:p w14:paraId="085F2DCF"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Reliance on medical advice; Deference to expertise</w:t>
            </w:r>
          </w:p>
        </w:tc>
      </w:tr>
      <w:tr w:rsidR="00D35E29" w14:paraId="17A73FC2"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61DE84EC" w14:textId="77777777" w:rsidR="00D35E29" w:rsidRDefault="00D35E29" w:rsidP="00AA46E2">
            <w:pPr>
              <w:jc w:val="center"/>
            </w:pPr>
          </w:p>
        </w:tc>
        <w:tc>
          <w:tcPr>
            <w:tcW w:w="2880" w:type="dxa"/>
            <w:tcBorders>
              <w:top w:val="nil"/>
              <w:bottom w:val="nil"/>
            </w:tcBorders>
            <w:vAlign w:val="center"/>
          </w:tcPr>
          <w:p w14:paraId="309E3F22"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Distrust in government / pharma</w:t>
            </w:r>
          </w:p>
        </w:tc>
        <w:tc>
          <w:tcPr>
            <w:tcW w:w="2880" w:type="dxa"/>
            <w:tcBorders>
              <w:top w:val="nil"/>
              <w:bottom w:val="nil"/>
            </w:tcBorders>
            <w:vAlign w:val="center"/>
          </w:tcPr>
          <w:p w14:paraId="41E8B652"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Mistrust of government; COVID mismanagement; Suspicion of hidden agendas</w:t>
            </w:r>
          </w:p>
        </w:tc>
      </w:tr>
      <w:tr w:rsidR="00D35E29" w14:paraId="3233A1EA"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0645B266" w14:textId="77777777" w:rsidR="00D35E29" w:rsidRDefault="00D35E29" w:rsidP="00AA46E2">
            <w:pPr>
              <w:jc w:val="center"/>
            </w:pPr>
          </w:p>
        </w:tc>
        <w:tc>
          <w:tcPr>
            <w:tcW w:w="2880" w:type="dxa"/>
            <w:tcBorders>
              <w:top w:val="nil"/>
              <w:bottom w:val="nil"/>
            </w:tcBorders>
            <w:vAlign w:val="center"/>
          </w:tcPr>
          <w:p w14:paraId="3AD99A05"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Reliance on science</w:t>
            </w:r>
          </w:p>
        </w:tc>
        <w:tc>
          <w:tcPr>
            <w:tcW w:w="2880" w:type="dxa"/>
            <w:tcBorders>
              <w:top w:val="nil"/>
              <w:bottom w:val="nil"/>
            </w:tcBorders>
            <w:vAlign w:val="center"/>
          </w:tcPr>
          <w:p w14:paraId="48F676AD"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Confidence in research; Belief in long-term evidence</w:t>
            </w:r>
          </w:p>
        </w:tc>
      </w:tr>
      <w:tr w:rsidR="00D35E29" w14:paraId="5C8188BC"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01D76A66" w14:textId="77777777" w:rsidR="00D35E29" w:rsidRPr="00C3380A" w:rsidRDefault="00D35E29" w:rsidP="00AA46E2">
            <w:pPr>
              <w:jc w:val="center"/>
              <w:rPr>
                <w:b w:val="0"/>
                <w:bCs w:val="0"/>
              </w:rPr>
            </w:pPr>
            <w:r w:rsidRPr="00C3380A">
              <w:rPr>
                <w:rStyle w:val="Strong"/>
                <w:rFonts w:eastAsiaTheme="majorEastAsia"/>
                <w:b/>
                <w:bCs/>
                <w:color w:val="000000"/>
              </w:rPr>
              <w:t>Parenting and Morality</w:t>
            </w:r>
          </w:p>
        </w:tc>
        <w:tc>
          <w:tcPr>
            <w:tcW w:w="2880" w:type="dxa"/>
            <w:tcBorders>
              <w:top w:val="nil"/>
              <w:bottom w:val="nil"/>
            </w:tcBorders>
            <w:vAlign w:val="center"/>
          </w:tcPr>
          <w:p w14:paraId="40197D1B"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Protecting children’s health</w:t>
            </w:r>
          </w:p>
        </w:tc>
        <w:tc>
          <w:tcPr>
            <w:tcW w:w="2880" w:type="dxa"/>
            <w:tcBorders>
              <w:top w:val="nil"/>
              <w:bottom w:val="nil"/>
            </w:tcBorders>
            <w:vAlign w:val="center"/>
          </w:tcPr>
          <w:p w14:paraId="2CE15B8A"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Safety first; Protecting autistic children; Parental responsibility</w:t>
            </w:r>
          </w:p>
        </w:tc>
      </w:tr>
      <w:tr w:rsidR="00D35E29" w14:paraId="1221C6BF"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706778B3" w14:textId="77777777" w:rsidR="00D35E29" w:rsidRDefault="00D35E29" w:rsidP="00AA46E2">
            <w:pPr>
              <w:jc w:val="center"/>
            </w:pPr>
          </w:p>
        </w:tc>
        <w:tc>
          <w:tcPr>
            <w:tcW w:w="2880" w:type="dxa"/>
            <w:tcBorders>
              <w:top w:val="nil"/>
              <w:bottom w:val="nil"/>
            </w:tcBorders>
            <w:vAlign w:val="center"/>
          </w:tcPr>
          <w:p w14:paraId="4C8E5427"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Feeling judged / stigma</w:t>
            </w:r>
          </w:p>
        </w:tc>
        <w:tc>
          <w:tcPr>
            <w:tcW w:w="2880" w:type="dxa"/>
            <w:tcBorders>
              <w:top w:val="nil"/>
              <w:bottom w:val="nil"/>
            </w:tcBorders>
            <w:vAlign w:val="center"/>
          </w:tcPr>
          <w:p w14:paraId="0B3F3004"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Pressure from doctors; Judgement from peers/family; Perceived stigma of non-vaccination</w:t>
            </w:r>
          </w:p>
        </w:tc>
      </w:tr>
      <w:tr w:rsidR="00D35E29" w14:paraId="49F18457"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34D25731" w14:textId="77777777" w:rsidR="00D35E29" w:rsidRDefault="00D35E29" w:rsidP="00AA46E2">
            <w:pPr>
              <w:jc w:val="center"/>
            </w:pPr>
          </w:p>
        </w:tc>
        <w:tc>
          <w:tcPr>
            <w:tcW w:w="2880" w:type="dxa"/>
            <w:tcBorders>
              <w:top w:val="nil"/>
              <w:bottom w:val="nil"/>
            </w:tcBorders>
            <w:vAlign w:val="center"/>
          </w:tcPr>
          <w:p w14:paraId="0467C96C"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Moral obligation to vaccinate</w:t>
            </w:r>
          </w:p>
        </w:tc>
        <w:tc>
          <w:tcPr>
            <w:tcW w:w="2880" w:type="dxa"/>
            <w:tcBorders>
              <w:top w:val="nil"/>
              <w:bottom w:val="nil"/>
            </w:tcBorders>
            <w:vAlign w:val="center"/>
          </w:tcPr>
          <w:p w14:paraId="1CA6E6D0"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Vaccination as duty; Collective responsibility</w:t>
            </w:r>
          </w:p>
        </w:tc>
      </w:tr>
      <w:tr w:rsidR="00D35E29" w14:paraId="44F2FD9F"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516EE215" w14:textId="77777777" w:rsidR="00D35E29" w:rsidRPr="00C3380A" w:rsidRDefault="00D35E29" w:rsidP="00AA46E2">
            <w:pPr>
              <w:jc w:val="center"/>
              <w:rPr>
                <w:b w:val="0"/>
                <w:bCs w:val="0"/>
              </w:rPr>
            </w:pPr>
            <w:r w:rsidRPr="00C3380A">
              <w:rPr>
                <w:rStyle w:val="Strong"/>
                <w:rFonts w:eastAsiaTheme="majorEastAsia"/>
                <w:b/>
                <w:bCs/>
                <w:color w:val="000000"/>
              </w:rPr>
              <w:lastRenderedPageBreak/>
              <w:t>Risk and Uncertainty</w:t>
            </w:r>
          </w:p>
        </w:tc>
        <w:tc>
          <w:tcPr>
            <w:tcW w:w="2880" w:type="dxa"/>
            <w:tcBorders>
              <w:top w:val="nil"/>
              <w:bottom w:val="nil"/>
            </w:tcBorders>
            <w:vAlign w:val="center"/>
          </w:tcPr>
          <w:p w14:paraId="25E42FB9"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Safety concerns</w:t>
            </w:r>
          </w:p>
        </w:tc>
        <w:tc>
          <w:tcPr>
            <w:tcW w:w="2880" w:type="dxa"/>
            <w:tcBorders>
              <w:top w:val="nil"/>
              <w:bottom w:val="nil"/>
            </w:tcBorders>
            <w:vAlign w:val="center"/>
          </w:tcPr>
          <w:p w14:paraId="3E079BDB"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Fears of side effects; Lack of confidence in safety</w:t>
            </w:r>
          </w:p>
        </w:tc>
      </w:tr>
      <w:tr w:rsidR="00D35E29" w14:paraId="5A35F2D6"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38F8872B" w14:textId="77777777" w:rsidR="00D35E29" w:rsidRDefault="00D35E29" w:rsidP="00AA46E2">
            <w:pPr>
              <w:jc w:val="center"/>
            </w:pPr>
          </w:p>
        </w:tc>
        <w:tc>
          <w:tcPr>
            <w:tcW w:w="2880" w:type="dxa"/>
            <w:tcBorders>
              <w:top w:val="nil"/>
              <w:bottom w:val="nil"/>
            </w:tcBorders>
            <w:vAlign w:val="center"/>
          </w:tcPr>
          <w:p w14:paraId="31663E42"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Autism worries</w:t>
            </w:r>
          </w:p>
        </w:tc>
        <w:tc>
          <w:tcPr>
            <w:tcW w:w="2880" w:type="dxa"/>
            <w:tcBorders>
              <w:top w:val="nil"/>
              <w:bottom w:val="nil"/>
            </w:tcBorders>
            <w:vAlign w:val="center"/>
          </w:tcPr>
          <w:p w14:paraId="3A6F4850"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Concerns about regression; Perceived vaccine–autism link</w:t>
            </w:r>
          </w:p>
        </w:tc>
      </w:tr>
      <w:tr w:rsidR="00D35E29" w14:paraId="4D30E7E1"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62B1EA69" w14:textId="77777777" w:rsidR="00D35E29" w:rsidRDefault="00D35E29" w:rsidP="00AA46E2">
            <w:pPr>
              <w:jc w:val="center"/>
            </w:pPr>
          </w:p>
        </w:tc>
        <w:tc>
          <w:tcPr>
            <w:tcW w:w="2880" w:type="dxa"/>
            <w:tcBorders>
              <w:top w:val="nil"/>
              <w:bottom w:val="nil"/>
            </w:tcBorders>
            <w:vAlign w:val="center"/>
          </w:tcPr>
          <w:p w14:paraId="5E7AA2D9"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Confidence in long-term safety</w:t>
            </w:r>
          </w:p>
        </w:tc>
        <w:tc>
          <w:tcPr>
            <w:tcW w:w="2880" w:type="dxa"/>
            <w:tcBorders>
              <w:top w:val="nil"/>
              <w:bottom w:val="nil"/>
            </w:tcBorders>
            <w:vAlign w:val="center"/>
          </w:tcPr>
          <w:p w14:paraId="21C63D78"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Trust in established vaccines; Benefits outweigh risks</w:t>
            </w:r>
          </w:p>
        </w:tc>
      </w:tr>
      <w:tr w:rsidR="00D35E29" w14:paraId="7DF57653"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683C80EC" w14:textId="77777777" w:rsidR="00D35E29" w:rsidRPr="00C3380A" w:rsidRDefault="00D35E29" w:rsidP="00AA46E2">
            <w:pPr>
              <w:jc w:val="center"/>
              <w:rPr>
                <w:b w:val="0"/>
                <w:bCs w:val="0"/>
              </w:rPr>
            </w:pPr>
            <w:r w:rsidRPr="00C3380A">
              <w:rPr>
                <w:rStyle w:val="Strong"/>
                <w:rFonts w:eastAsiaTheme="majorEastAsia"/>
                <w:b/>
                <w:bCs/>
                <w:color w:val="000000"/>
              </w:rPr>
              <w:t>Structure of Access</w:t>
            </w:r>
          </w:p>
        </w:tc>
        <w:tc>
          <w:tcPr>
            <w:tcW w:w="2880" w:type="dxa"/>
            <w:tcBorders>
              <w:top w:val="nil"/>
              <w:bottom w:val="nil"/>
            </w:tcBorders>
            <w:vAlign w:val="center"/>
          </w:tcPr>
          <w:p w14:paraId="742AC3EF"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Booking &amp; logistics</w:t>
            </w:r>
          </w:p>
        </w:tc>
        <w:tc>
          <w:tcPr>
            <w:tcW w:w="2880" w:type="dxa"/>
            <w:tcBorders>
              <w:top w:val="nil"/>
              <w:bottom w:val="nil"/>
            </w:tcBorders>
            <w:vAlign w:val="center"/>
          </w:tcPr>
          <w:p w14:paraId="27AB9EBD"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Difficult booking systems; Long waiting times</w:t>
            </w:r>
          </w:p>
        </w:tc>
      </w:tr>
      <w:tr w:rsidR="00D35E29" w14:paraId="17861675" w14:textId="77777777" w:rsidTr="00AA4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vAlign w:val="center"/>
          </w:tcPr>
          <w:p w14:paraId="4CC93ACC" w14:textId="77777777" w:rsidR="00D35E29" w:rsidRDefault="00D35E29" w:rsidP="00AA46E2">
            <w:pPr>
              <w:jc w:val="center"/>
            </w:pPr>
          </w:p>
        </w:tc>
        <w:tc>
          <w:tcPr>
            <w:tcW w:w="2880" w:type="dxa"/>
            <w:tcBorders>
              <w:top w:val="nil"/>
              <w:bottom w:val="nil"/>
            </w:tcBorders>
            <w:vAlign w:val="center"/>
          </w:tcPr>
          <w:p w14:paraId="5EE18C7C"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Autism/SEN challenges</w:t>
            </w:r>
          </w:p>
        </w:tc>
        <w:tc>
          <w:tcPr>
            <w:tcW w:w="2880" w:type="dxa"/>
            <w:tcBorders>
              <w:top w:val="nil"/>
              <w:bottom w:val="nil"/>
            </w:tcBorders>
            <w:vAlign w:val="center"/>
          </w:tcPr>
          <w:p w14:paraId="0DD74BDD" w14:textId="77777777" w:rsidR="00D35E29" w:rsidRDefault="00D35E29" w:rsidP="00AA46E2">
            <w:pPr>
              <w:cnfStyle w:val="000000100000" w:firstRow="0" w:lastRow="0" w:firstColumn="0" w:lastColumn="0" w:oddVBand="0" w:evenVBand="0" w:oddHBand="1" w:evenHBand="0" w:firstRowFirstColumn="0" w:firstRowLastColumn="0" w:lastRowFirstColumn="0" w:lastRowLastColumn="0"/>
            </w:pPr>
            <w:r>
              <w:rPr>
                <w:color w:val="000000"/>
              </w:rPr>
              <w:t>Overwhelming clinics; Lack of adjustments; Sensory sensitivities</w:t>
            </w:r>
          </w:p>
        </w:tc>
      </w:tr>
      <w:tr w:rsidR="00D35E29" w14:paraId="7F2662F0" w14:textId="77777777" w:rsidTr="00AA46E2">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vAlign w:val="center"/>
          </w:tcPr>
          <w:p w14:paraId="0E1850B0" w14:textId="77777777" w:rsidR="00D35E29" w:rsidRDefault="00D35E29" w:rsidP="00AA46E2">
            <w:pPr>
              <w:jc w:val="center"/>
            </w:pPr>
          </w:p>
        </w:tc>
        <w:tc>
          <w:tcPr>
            <w:tcW w:w="2880" w:type="dxa"/>
            <w:tcBorders>
              <w:top w:val="nil"/>
              <w:bottom w:val="single" w:sz="4" w:space="0" w:color="7F7F7F" w:themeColor="text1" w:themeTint="80"/>
            </w:tcBorders>
            <w:vAlign w:val="center"/>
          </w:tcPr>
          <w:p w14:paraId="55DC1CAB"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Accessibility &amp; location</w:t>
            </w:r>
          </w:p>
        </w:tc>
        <w:tc>
          <w:tcPr>
            <w:tcW w:w="2880" w:type="dxa"/>
            <w:tcBorders>
              <w:top w:val="nil"/>
              <w:bottom w:val="single" w:sz="4" w:space="0" w:color="7F7F7F" w:themeColor="text1" w:themeTint="80"/>
            </w:tcBorders>
            <w:vAlign w:val="center"/>
          </w:tcPr>
          <w:p w14:paraId="7844B6D1" w14:textId="77777777" w:rsidR="00D35E29" w:rsidRDefault="00D35E29" w:rsidP="00AA46E2">
            <w:pPr>
              <w:cnfStyle w:val="000000000000" w:firstRow="0" w:lastRow="0" w:firstColumn="0" w:lastColumn="0" w:oddVBand="0" w:evenVBand="0" w:oddHBand="0" w:evenHBand="0" w:firstRowFirstColumn="0" w:firstRowLastColumn="0" w:lastRowFirstColumn="0" w:lastRowLastColumn="0"/>
            </w:pPr>
            <w:r>
              <w:rPr>
                <w:color w:val="000000"/>
              </w:rPr>
              <w:t>Travel distances; Appointment availability</w:t>
            </w:r>
          </w:p>
        </w:tc>
      </w:tr>
    </w:tbl>
    <w:p w14:paraId="7EAE8A7E" w14:textId="77777777" w:rsidR="00D35E29" w:rsidRDefault="00D35E29" w:rsidP="00D35E29"/>
    <w:p w14:paraId="090406FA" w14:textId="77777777" w:rsidR="00D35E29" w:rsidRDefault="00D35E29" w:rsidP="00D35E29">
      <w:pPr>
        <w:ind w:hanging="480"/>
        <w:rPr>
          <w:b/>
          <w:bCs/>
        </w:rPr>
      </w:pPr>
    </w:p>
    <w:p w14:paraId="7A8C5A64" w14:textId="77777777" w:rsidR="00D35E29" w:rsidRDefault="00D35E29" w:rsidP="00D35E29">
      <w:pPr>
        <w:ind w:hanging="480"/>
        <w:rPr>
          <w:b/>
          <w:bCs/>
        </w:rPr>
      </w:pPr>
    </w:p>
    <w:p w14:paraId="61D0C67C" w14:textId="77777777" w:rsidR="005F363C" w:rsidRDefault="005F363C" w:rsidP="00B458A4">
      <w:pPr>
        <w:ind w:firstLine="0"/>
        <w:rPr>
          <w:rFonts w:asciiTheme="majorBidi" w:hAnsiTheme="majorBidi" w:cstheme="majorBidi"/>
          <w:color w:val="0E101A"/>
        </w:rPr>
      </w:pPr>
    </w:p>
    <w:p w14:paraId="5858A9C1" w14:textId="77777777" w:rsidR="00BA0F16" w:rsidRDefault="00BA0F16" w:rsidP="00B458A4">
      <w:pPr>
        <w:ind w:firstLine="0"/>
        <w:rPr>
          <w:rFonts w:asciiTheme="majorBidi" w:hAnsiTheme="majorBidi" w:cstheme="majorBidi"/>
          <w:color w:val="0E101A"/>
        </w:rPr>
      </w:pPr>
    </w:p>
    <w:p w14:paraId="155F8B6E" w14:textId="77777777" w:rsidR="00BA0F16" w:rsidRPr="00371377" w:rsidRDefault="00BA0F16" w:rsidP="00B458A4">
      <w:pPr>
        <w:ind w:firstLine="0"/>
        <w:rPr>
          <w:rFonts w:asciiTheme="majorBidi" w:hAnsiTheme="majorBidi" w:cstheme="majorBidi"/>
          <w:color w:val="0E101A"/>
        </w:rPr>
      </w:pPr>
    </w:p>
    <w:p w14:paraId="17A06811" w14:textId="1E22E67C" w:rsidR="00BA0F16" w:rsidRPr="00BA0F16" w:rsidRDefault="005F363C" w:rsidP="00BA0F16">
      <w:pPr>
        <w:pStyle w:val="Heading1"/>
      </w:pPr>
      <w:bookmarkStart w:id="53" w:name="_Toc207241215"/>
      <w:r w:rsidRPr="00BA0F16">
        <w:lastRenderedPageBreak/>
        <w:t xml:space="preserve">Appendix </w:t>
      </w:r>
      <w:r w:rsidR="00D35E29" w:rsidRPr="00BA0F16">
        <w:t>E</w:t>
      </w:r>
      <w:bookmarkEnd w:id="53"/>
      <w:r w:rsidR="0076022D" w:rsidRPr="00BA0F16">
        <w:t xml:space="preserve"> </w:t>
      </w:r>
    </w:p>
    <w:p w14:paraId="215B68CD" w14:textId="25751481" w:rsidR="005F363C" w:rsidRPr="00BA0F16" w:rsidRDefault="0076022D" w:rsidP="00BA0F16">
      <w:r w:rsidRPr="00BA0F16">
        <w:t>Ethical Approval</w:t>
      </w:r>
    </w:p>
    <w:p w14:paraId="7B006963" w14:textId="4BD5471B" w:rsidR="005F363C" w:rsidRPr="0076022D" w:rsidRDefault="0076022D" w:rsidP="0076022D">
      <w:pPr>
        <w:spacing w:line="240" w:lineRule="auto"/>
        <w:ind w:firstLine="0"/>
      </w:pPr>
      <w:r w:rsidRPr="0076022D">
        <w:rPr>
          <w:noProof/>
        </w:rPr>
        <w:drawing>
          <wp:inline distT="0" distB="0" distL="0" distR="0" wp14:anchorId="350DE363" wp14:editId="316A0883">
            <wp:extent cx="5731510" cy="8217535"/>
            <wp:effectExtent l="0" t="0" r="0" b="0"/>
            <wp:docPr id="294412535"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12535" name="Picture 1" descr="A document with text and numbers&#10;&#10;AI-generated content may be incorrect."/>
                    <pic:cNvPicPr/>
                  </pic:nvPicPr>
                  <pic:blipFill>
                    <a:blip r:embed="rId106"/>
                    <a:stretch>
                      <a:fillRect/>
                    </a:stretch>
                  </pic:blipFill>
                  <pic:spPr>
                    <a:xfrm>
                      <a:off x="0" y="0"/>
                      <a:ext cx="5731510" cy="8217535"/>
                    </a:xfrm>
                    <a:prstGeom prst="rect">
                      <a:avLst/>
                    </a:prstGeom>
                  </pic:spPr>
                </pic:pic>
              </a:graphicData>
            </a:graphic>
          </wp:inline>
        </w:drawing>
      </w:r>
    </w:p>
    <w:p w14:paraId="53F00C44" w14:textId="77777777" w:rsidR="00BA0F16" w:rsidRPr="00BA0F16" w:rsidRDefault="005F363C" w:rsidP="00BA0F16">
      <w:pPr>
        <w:pStyle w:val="Heading1"/>
      </w:pPr>
      <w:bookmarkStart w:id="54" w:name="_Toc207155046"/>
      <w:bookmarkStart w:id="55" w:name="_Toc207241216"/>
      <w:r w:rsidRPr="00BA0F16">
        <w:lastRenderedPageBreak/>
        <w:t xml:space="preserve">Appendix </w:t>
      </w:r>
      <w:bookmarkEnd w:id="54"/>
      <w:r w:rsidR="00D35E29" w:rsidRPr="00BA0F16">
        <w:t>F</w:t>
      </w:r>
      <w:bookmarkEnd w:id="55"/>
      <w:r w:rsidR="0076022D" w:rsidRPr="00BA0F16">
        <w:t xml:space="preserve"> </w:t>
      </w:r>
    </w:p>
    <w:p w14:paraId="59D7F865" w14:textId="4AD4F39E" w:rsidR="005F363C" w:rsidRPr="00BA0F16" w:rsidRDefault="0076022D" w:rsidP="00BA0F16">
      <w:pPr>
        <w:jc w:val="center"/>
      </w:pPr>
      <w:r w:rsidRPr="00BA0F16">
        <w:t>Example of a transcribed interview</w:t>
      </w:r>
    </w:p>
    <w:p w14:paraId="20BF32AF" w14:textId="77777777" w:rsidR="005F363C" w:rsidRDefault="005F363C" w:rsidP="005F363C">
      <w:pPr>
        <w:pStyle w:val="ListParagraph"/>
        <w:numPr>
          <w:ilvl w:val="0"/>
          <w:numId w:val="16"/>
        </w:numPr>
        <w:suppressAutoHyphens/>
        <w:rPr>
          <w:color w:val="0E101A"/>
        </w:rPr>
      </w:pPr>
      <w:r>
        <w:rPr>
          <w:color w:val="0E101A"/>
        </w:rPr>
        <w:t>What are your general views on vaccines?</w:t>
      </w:r>
    </w:p>
    <w:p w14:paraId="620823F0" w14:textId="77777777" w:rsidR="005F363C" w:rsidRDefault="005F363C" w:rsidP="005F363C">
      <w:pPr>
        <w:rPr>
          <w:color w:val="0E101A"/>
        </w:rPr>
      </w:pPr>
      <w:r>
        <w:rPr>
          <w:color w:val="0E101A"/>
        </w:rPr>
        <w:t xml:space="preserve">I've got three kids. My first kid, </w:t>
      </w:r>
      <w:r>
        <w:rPr>
          <w:color w:val="0E101A"/>
          <w:shd w:val="clear" w:color="auto" w:fill="39B8E6"/>
        </w:rPr>
        <w:t xml:space="preserve">vaccinated for </w:t>
      </w:r>
      <w:proofErr w:type="gramStart"/>
      <w:r>
        <w:rPr>
          <w:color w:val="0E101A"/>
          <w:shd w:val="clear" w:color="auto" w:fill="39B8E6"/>
        </w:rPr>
        <w:t>every single thing</w:t>
      </w:r>
      <w:proofErr w:type="gramEnd"/>
      <w:r>
        <w:rPr>
          <w:color w:val="0E101A"/>
          <w:shd w:val="clear" w:color="auto" w:fill="39B8E6"/>
        </w:rPr>
        <w:t xml:space="preserve"> and more</w:t>
      </w:r>
      <w:r>
        <w:rPr>
          <w:color w:val="0E101A"/>
          <w:position w:val="7"/>
          <w:sz w:val="19"/>
          <w:shd w:val="clear" w:color="auto" w:fill="39B8E6"/>
        </w:rPr>
        <w:t>1</w:t>
      </w:r>
      <w:r>
        <w:rPr>
          <w:color w:val="0E101A"/>
        </w:rPr>
        <w:t>. And turns out she's autistic, and it just made me, obviously know that vaccines are not the cause, but it did kind of like the times that she had a job would fall into like a regression that she had from learning things.  </w:t>
      </w:r>
      <w:proofErr w:type="gramStart"/>
      <w:r>
        <w:rPr>
          <w:color w:val="0E101A"/>
        </w:rPr>
        <w:t>So</w:t>
      </w:r>
      <w:proofErr w:type="gramEnd"/>
      <w:r>
        <w:rPr>
          <w:color w:val="0E101A"/>
        </w:rPr>
        <w:t xml:space="preserve"> it </w:t>
      </w:r>
      <w:r>
        <w:rPr>
          <w:color w:val="0E101A"/>
          <w:shd w:val="clear" w:color="auto" w:fill="39B8E6"/>
        </w:rPr>
        <w:t>made me very suspicious</w:t>
      </w:r>
      <w:r>
        <w:rPr>
          <w:color w:val="0E101A"/>
          <w:position w:val="7"/>
          <w:sz w:val="19"/>
          <w:shd w:val="clear" w:color="auto" w:fill="39B8E6"/>
        </w:rPr>
        <w:t>2</w:t>
      </w:r>
      <w:r>
        <w:rPr>
          <w:color w:val="0E101A"/>
        </w:rPr>
        <w:t xml:space="preserve">. And </w:t>
      </w:r>
      <w:proofErr w:type="gramStart"/>
      <w:r>
        <w:rPr>
          <w:color w:val="0E101A"/>
        </w:rPr>
        <w:t>also</w:t>
      </w:r>
      <w:proofErr w:type="gramEnd"/>
      <w:r>
        <w:rPr>
          <w:color w:val="0E101A"/>
        </w:rPr>
        <w:t xml:space="preserve"> </w:t>
      </w:r>
      <w:r>
        <w:rPr>
          <w:color w:val="0E101A"/>
          <w:shd w:val="clear" w:color="auto" w:fill="39B8E6"/>
        </w:rPr>
        <w:t>COVID was around the same time.</w:t>
      </w:r>
      <w:r>
        <w:rPr>
          <w:color w:val="0E101A"/>
          <w:position w:val="7"/>
          <w:sz w:val="19"/>
          <w:shd w:val="clear" w:color="auto" w:fill="39B8E6"/>
        </w:rPr>
        <w:t>3</w:t>
      </w:r>
      <w:r>
        <w:rPr>
          <w:color w:val="0E101A"/>
        </w:rPr>
        <w:t xml:space="preserve"> There </w:t>
      </w:r>
      <w:r>
        <w:rPr>
          <w:color w:val="0E101A"/>
          <w:shd w:val="clear" w:color="auto" w:fill="39B8E6"/>
        </w:rPr>
        <w:t>weren't enough studies</w:t>
      </w:r>
      <w:r>
        <w:rPr>
          <w:color w:val="0E101A"/>
          <w:position w:val="7"/>
          <w:sz w:val="19"/>
          <w:shd w:val="clear" w:color="auto" w:fill="39B8E6"/>
        </w:rPr>
        <w:t>4</w:t>
      </w:r>
      <w:r>
        <w:rPr>
          <w:color w:val="0E101A"/>
        </w:rPr>
        <w:t xml:space="preserve"> to give out those vaccines.  My </w:t>
      </w:r>
      <w:r>
        <w:rPr>
          <w:color w:val="0E101A"/>
          <w:shd w:val="clear" w:color="auto" w:fill="39B8E6"/>
        </w:rPr>
        <w:t>symptoms were worse than the actual COVID</w:t>
      </w:r>
      <w:r>
        <w:rPr>
          <w:color w:val="0E101A"/>
          <w:position w:val="7"/>
          <w:sz w:val="19"/>
          <w:shd w:val="clear" w:color="auto" w:fill="39B8E6"/>
        </w:rPr>
        <w:t>5</w:t>
      </w:r>
      <w:r>
        <w:rPr>
          <w:color w:val="0E101A"/>
        </w:rPr>
        <w:t xml:space="preserve">. Oh my God So I just </w:t>
      </w:r>
      <w:r>
        <w:rPr>
          <w:color w:val="0E101A"/>
          <w:shd w:val="clear" w:color="auto" w:fill="39B8E6"/>
        </w:rPr>
        <w:t>became very suspicious</w:t>
      </w:r>
      <w:r>
        <w:rPr>
          <w:color w:val="0E101A"/>
          <w:position w:val="7"/>
          <w:sz w:val="19"/>
          <w:shd w:val="clear" w:color="auto" w:fill="39B8E6"/>
        </w:rPr>
        <w:t>6</w:t>
      </w:r>
      <w:r>
        <w:rPr>
          <w:color w:val="0E101A"/>
        </w:rPr>
        <w:t xml:space="preserve">, and I am at a point that I'm super suspicious of vaccines. And </w:t>
      </w:r>
      <w:r>
        <w:rPr>
          <w:color w:val="0E101A"/>
          <w:shd w:val="clear" w:color="auto" w:fill="39B8E6"/>
        </w:rPr>
        <w:t>I wasn't before, like</w:t>
      </w:r>
      <w:r>
        <w:rPr>
          <w:color w:val="0E101A"/>
          <w:position w:val="7"/>
          <w:sz w:val="19"/>
          <w:shd w:val="clear" w:color="auto" w:fill="39B8E6"/>
        </w:rPr>
        <w:t>7</w:t>
      </w:r>
      <w:r>
        <w:rPr>
          <w:color w:val="0E101A"/>
        </w:rPr>
        <w:t>, always been, like, keep me all the drugs, give me everything you can, you know, the time I just thought it's a question more.</w:t>
      </w:r>
    </w:p>
    <w:p w14:paraId="6D578926" w14:textId="77777777" w:rsidR="005F363C" w:rsidRDefault="005F363C" w:rsidP="005F363C">
      <w:pPr>
        <w:pStyle w:val="ListParagraph"/>
        <w:numPr>
          <w:ilvl w:val="0"/>
          <w:numId w:val="16"/>
        </w:numPr>
        <w:suppressAutoHyphens/>
        <w:rPr>
          <w:color w:val="0E101A"/>
        </w:rPr>
      </w:pPr>
      <w:r>
        <w:rPr>
          <w:color w:val="0E101A"/>
        </w:rPr>
        <w:t>How confident are you in their safety and effectiveness?</w:t>
      </w:r>
    </w:p>
    <w:p w14:paraId="52356446" w14:textId="77777777" w:rsidR="005F363C" w:rsidRDefault="005F363C" w:rsidP="005F363C">
      <w:pPr>
        <w:rPr>
          <w:color w:val="0E101A"/>
        </w:rPr>
      </w:pPr>
      <w:r>
        <w:rPr>
          <w:color w:val="0E101A"/>
          <w:shd w:val="clear" w:color="auto" w:fill="39B8E6"/>
        </w:rPr>
        <w:t>Zero, zero. Zero confidence</w:t>
      </w:r>
      <w:r>
        <w:rPr>
          <w:color w:val="0E101A"/>
          <w:position w:val="7"/>
          <w:sz w:val="19"/>
          <w:shd w:val="clear" w:color="auto" w:fill="39B8E6"/>
        </w:rPr>
        <w:t>8</w:t>
      </w:r>
      <w:r>
        <w:rPr>
          <w:color w:val="0E101A"/>
        </w:rPr>
        <w:t>. Mm hmm. So, I said I was going to be unorthodox</w:t>
      </w:r>
    </w:p>
    <w:p w14:paraId="6554B9CE" w14:textId="77777777" w:rsidR="005F363C" w:rsidRDefault="005F363C" w:rsidP="005F363C">
      <w:pPr>
        <w:pStyle w:val="ListParagraph"/>
        <w:numPr>
          <w:ilvl w:val="0"/>
          <w:numId w:val="16"/>
        </w:numPr>
        <w:suppressAutoHyphens/>
        <w:rPr>
          <w:color w:val="0E101A"/>
        </w:rPr>
      </w:pPr>
      <w:r>
        <w:rPr>
          <w:color w:val="0E101A"/>
        </w:rPr>
        <w:t>Have you ever had a strong reason to delay or avoid a vaccine?</w:t>
      </w:r>
    </w:p>
    <w:p w14:paraId="7E68EEA5" w14:textId="77777777" w:rsidR="005F363C" w:rsidRDefault="005F363C" w:rsidP="005F363C">
      <w:pPr>
        <w:rPr>
          <w:color w:val="0E101A"/>
        </w:rPr>
      </w:pPr>
      <w:r>
        <w:rPr>
          <w:color w:val="0E101A"/>
        </w:rPr>
        <w:t xml:space="preserve">Okay. I </w:t>
      </w:r>
      <w:r>
        <w:rPr>
          <w:color w:val="0E101A"/>
          <w:shd w:val="clear" w:color="auto" w:fill="39B8E6"/>
        </w:rPr>
        <w:t>chose not to because she was born in the first thing I saw, and she had the same sign of being autistic</w:t>
      </w:r>
      <w:r>
        <w:rPr>
          <w:color w:val="0E101A"/>
          <w:position w:val="7"/>
          <w:sz w:val="19"/>
          <w:shd w:val="clear" w:color="auto" w:fill="39B8E6"/>
        </w:rPr>
        <w:t>9</w:t>
      </w:r>
      <w:r>
        <w:rPr>
          <w:color w:val="0E101A"/>
        </w:rPr>
        <w:t xml:space="preserve">. And again, I still think she </w:t>
      </w:r>
      <w:proofErr w:type="gramStart"/>
      <w:r>
        <w:rPr>
          <w:color w:val="0E101A"/>
        </w:rPr>
        <w:t>is..</w:t>
      </w:r>
      <w:proofErr w:type="gramEnd"/>
      <w:r>
        <w:rPr>
          <w:color w:val="0E101A"/>
        </w:rPr>
        <w:t xml:space="preserve"> </w:t>
      </w:r>
      <w:r>
        <w:rPr>
          <w:color w:val="0E101A"/>
          <w:shd w:val="clear" w:color="auto" w:fill="39B8E6"/>
        </w:rPr>
        <w:t>But because autism can be connected to, like, being a very sensitive brain, I don't want to make it even more sensitive or like worsen her symptoms.</w:t>
      </w:r>
      <w:r>
        <w:rPr>
          <w:color w:val="0E101A"/>
          <w:position w:val="7"/>
          <w:sz w:val="19"/>
          <w:shd w:val="clear" w:color="auto" w:fill="39B8E6"/>
        </w:rPr>
        <w:t>10</w:t>
      </w:r>
      <w:r>
        <w:rPr>
          <w:color w:val="0E101A"/>
        </w:rPr>
        <w:t xml:space="preserve"> Like Obviously the people who vaccinate their kids they do judge and it’s like some obsession, like do they think </w:t>
      </w:r>
      <w:proofErr w:type="spellStart"/>
      <w:r>
        <w:rPr>
          <w:color w:val="0E101A"/>
        </w:rPr>
        <w:t>im</w:t>
      </w:r>
      <w:proofErr w:type="spellEnd"/>
      <w:r>
        <w:rPr>
          <w:color w:val="0E101A"/>
        </w:rPr>
        <w:t xml:space="preserve"> stupid. It was </w:t>
      </w:r>
      <w:proofErr w:type="gramStart"/>
      <w:r>
        <w:rPr>
          <w:color w:val="0E101A"/>
          <w:shd w:val="clear" w:color="auto" w:fill="39B8E6"/>
        </w:rPr>
        <w:t>really about</w:t>
      </w:r>
      <w:proofErr w:type="gramEnd"/>
      <w:r>
        <w:rPr>
          <w:color w:val="0E101A"/>
          <w:shd w:val="clear" w:color="auto" w:fill="39B8E6"/>
        </w:rPr>
        <w:t xml:space="preserve"> protecting her from anything that could potentially worsen her condition</w:t>
      </w:r>
      <w:r>
        <w:rPr>
          <w:color w:val="0E101A"/>
          <w:position w:val="7"/>
          <w:sz w:val="19"/>
          <w:shd w:val="clear" w:color="auto" w:fill="39B8E6"/>
        </w:rPr>
        <w:t>11</w:t>
      </w:r>
      <w:r>
        <w:rPr>
          <w:color w:val="0E101A"/>
        </w:rPr>
        <w:t>. I didn’t feel comfortable taking that risk</w:t>
      </w:r>
    </w:p>
    <w:p w14:paraId="1A9835D7" w14:textId="77777777" w:rsidR="005F363C" w:rsidRDefault="005F363C" w:rsidP="005F363C">
      <w:pPr>
        <w:pStyle w:val="ListParagraph"/>
        <w:numPr>
          <w:ilvl w:val="0"/>
          <w:numId w:val="16"/>
        </w:numPr>
        <w:suppressAutoHyphens/>
        <w:rPr>
          <w:color w:val="0E101A"/>
        </w:rPr>
      </w:pPr>
      <w:r>
        <w:rPr>
          <w:color w:val="0E101A"/>
        </w:rPr>
        <w:t xml:space="preserve">How do you decide </w:t>
      </w:r>
      <w:proofErr w:type="gramStart"/>
      <w:r>
        <w:rPr>
          <w:color w:val="0E101A"/>
        </w:rPr>
        <w:t>whether or not</w:t>
      </w:r>
      <w:proofErr w:type="gramEnd"/>
      <w:r>
        <w:rPr>
          <w:color w:val="0E101A"/>
        </w:rPr>
        <w:t xml:space="preserve"> to get vaccinated?</w:t>
      </w:r>
    </w:p>
    <w:p w14:paraId="5C56435C" w14:textId="77777777" w:rsidR="005F363C" w:rsidRDefault="005F363C" w:rsidP="005F363C">
      <w:pPr>
        <w:rPr>
          <w:color w:val="0E101A"/>
        </w:rPr>
      </w:pPr>
      <w:r>
        <w:rPr>
          <w:color w:val="0E101A"/>
          <w:shd w:val="clear" w:color="auto" w:fill="39B8E6"/>
        </w:rPr>
        <w:lastRenderedPageBreak/>
        <w:t>I decide by educating myself and doing my own research</w:t>
      </w:r>
      <w:r>
        <w:rPr>
          <w:color w:val="0E101A"/>
          <w:position w:val="7"/>
          <w:sz w:val="19"/>
          <w:shd w:val="clear" w:color="auto" w:fill="39B8E6"/>
        </w:rPr>
        <w:t>12</w:t>
      </w:r>
      <w:r>
        <w:rPr>
          <w:color w:val="0E101A"/>
        </w:rPr>
        <w:t xml:space="preserve">. I </w:t>
      </w:r>
      <w:r>
        <w:rPr>
          <w:color w:val="0E101A"/>
          <w:shd w:val="clear" w:color="auto" w:fill="39B8E6"/>
        </w:rPr>
        <w:t>always ask what’s in these vaccines, what they’re made of, and everything about them</w:t>
      </w:r>
      <w:r>
        <w:rPr>
          <w:color w:val="0E101A"/>
          <w:position w:val="7"/>
          <w:sz w:val="19"/>
          <w:shd w:val="clear" w:color="auto" w:fill="39B8E6"/>
        </w:rPr>
        <w:t>13</w:t>
      </w:r>
      <w:r>
        <w:rPr>
          <w:color w:val="0E101A"/>
        </w:rPr>
        <w:t>. But it just seems so unclear, like it’s all hidden. I’m left thinking, what are they really putting in these vaccines?</w:t>
      </w:r>
    </w:p>
    <w:p w14:paraId="7462FA7C" w14:textId="77777777" w:rsidR="005F363C" w:rsidRDefault="005F363C" w:rsidP="005F363C">
      <w:pPr>
        <w:pStyle w:val="ListParagraph"/>
        <w:numPr>
          <w:ilvl w:val="0"/>
          <w:numId w:val="16"/>
        </w:numPr>
        <w:suppressAutoHyphens/>
        <w:rPr>
          <w:color w:val="0E101A"/>
        </w:rPr>
      </w:pPr>
      <w:r>
        <w:rPr>
          <w:color w:val="0E101A"/>
        </w:rPr>
        <w:t>Follow-up: What factors are most important to you?</w:t>
      </w:r>
    </w:p>
    <w:p w14:paraId="14304DA0" w14:textId="77777777" w:rsidR="005F363C" w:rsidRDefault="005F363C" w:rsidP="005F363C">
      <w:pPr>
        <w:rPr>
          <w:color w:val="0E101A"/>
        </w:rPr>
      </w:pPr>
      <w:r>
        <w:rPr>
          <w:color w:val="0E101A"/>
        </w:rPr>
        <w:t xml:space="preserve">The </w:t>
      </w:r>
      <w:r>
        <w:rPr>
          <w:color w:val="0E101A"/>
          <w:shd w:val="clear" w:color="auto" w:fill="39B8E6"/>
        </w:rPr>
        <w:t>most important thing to me is my child’s health and safety</w:t>
      </w:r>
      <w:r>
        <w:rPr>
          <w:color w:val="0E101A"/>
          <w:position w:val="7"/>
          <w:sz w:val="19"/>
          <w:shd w:val="clear" w:color="auto" w:fill="39B8E6"/>
        </w:rPr>
        <w:t>14</w:t>
      </w:r>
      <w:r>
        <w:rPr>
          <w:color w:val="0E101A"/>
        </w:rPr>
        <w:t xml:space="preserve">. I am </w:t>
      </w:r>
      <w:r>
        <w:rPr>
          <w:color w:val="0E101A"/>
          <w:shd w:val="clear" w:color="auto" w:fill="39B8E6"/>
        </w:rPr>
        <w:t>always thinking about what is going into their bodies and what the long-term effects could be</w:t>
      </w:r>
      <w:r>
        <w:rPr>
          <w:color w:val="0E101A"/>
          <w:position w:val="7"/>
          <w:sz w:val="19"/>
          <w:shd w:val="clear" w:color="auto" w:fill="39B8E6"/>
        </w:rPr>
        <w:t>15</w:t>
      </w:r>
      <w:r>
        <w:rPr>
          <w:color w:val="0E101A"/>
        </w:rPr>
        <w:t xml:space="preserve">. </w:t>
      </w:r>
      <w:r>
        <w:rPr>
          <w:color w:val="0E101A"/>
          <w:shd w:val="clear" w:color="auto" w:fill="39B8E6"/>
        </w:rPr>
        <w:t>I do not just take something because I am told to.</w:t>
      </w:r>
      <w:r>
        <w:rPr>
          <w:color w:val="0E101A"/>
          <w:position w:val="7"/>
          <w:sz w:val="19"/>
          <w:shd w:val="clear" w:color="auto" w:fill="39B8E6"/>
        </w:rPr>
        <w:t>16</w:t>
      </w:r>
      <w:r>
        <w:rPr>
          <w:color w:val="0E101A"/>
        </w:rPr>
        <w:t xml:space="preserve"> I </w:t>
      </w:r>
      <w:r>
        <w:rPr>
          <w:color w:val="0E101A"/>
          <w:shd w:val="clear" w:color="auto" w:fill="39B8E6"/>
        </w:rPr>
        <w:t xml:space="preserve">need to know exactly what is in it, how it has been tested, and if it is </w:t>
      </w:r>
      <w:proofErr w:type="gramStart"/>
      <w:r>
        <w:rPr>
          <w:color w:val="0E101A"/>
          <w:shd w:val="clear" w:color="auto" w:fill="39B8E6"/>
        </w:rPr>
        <w:t>actually necessary</w:t>
      </w:r>
      <w:r>
        <w:rPr>
          <w:color w:val="0E101A"/>
          <w:position w:val="7"/>
          <w:sz w:val="19"/>
          <w:shd w:val="clear" w:color="auto" w:fill="39B8E6"/>
        </w:rPr>
        <w:t>17</w:t>
      </w:r>
      <w:proofErr w:type="gramEnd"/>
      <w:r>
        <w:rPr>
          <w:color w:val="0E101A"/>
        </w:rPr>
        <w:t>. Trust is a big thing for me and right now I just do not feel I can fully trust what is being put in these vaccines or the people making them</w:t>
      </w:r>
    </w:p>
    <w:p w14:paraId="1C1EC03B" w14:textId="77777777" w:rsidR="005F363C" w:rsidRDefault="005F363C" w:rsidP="005F363C">
      <w:pPr>
        <w:pStyle w:val="ListParagraph"/>
        <w:numPr>
          <w:ilvl w:val="0"/>
          <w:numId w:val="16"/>
        </w:numPr>
        <w:suppressAutoHyphens/>
        <w:rPr>
          <w:color w:val="0E101A"/>
        </w:rPr>
      </w:pPr>
      <w:r>
        <w:rPr>
          <w:color w:val="0E101A"/>
        </w:rPr>
        <w:t>Do people around you influence your views on vaccines?</w:t>
      </w:r>
    </w:p>
    <w:p w14:paraId="62C14763" w14:textId="77777777" w:rsidR="005F363C" w:rsidRDefault="005F363C" w:rsidP="005F363C">
      <w:pPr>
        <w:numPr>
          <w:ilvl w:val="1"/>
          <w:numId w:val="17"/>
        </w:numPr>
        <w:suppressAutoHyphens/>
        <w:ind w:firstLine="720"/>
        <w:rPr>
          <w:color w:val="0E101A"/>
        </w:rPr>
      </w:pPr>
      <w:r>
        <w:rPr>
          <w:color w:val="0E101A"/>
        </w:rPr>
        <w:t>E.g., family, friends, colleagues, religious/community leaders?</w:t>
      </w:r>
    </w:p>
    <w:p w14:paraId="2BDC8465" w14:textId="77777777" w:rsidR="005F363C" w:rsidRDefault="005F363C" w:rsidP="005F363C">
      <w:pPr>
        <w:rPr>
          <w:color w:val="0E101A"/>
        </w:rPr>
      </w:pPr>
      <w:r>
        <w:rPr>
          <w:color w:val="0E101A"/>
        </w:rPr>
        <w:t xml:space="preserve">Not really. I mean, </w:t>
      </w:r>
      <w:r>
        <w:rPr>
          <w:color w:val="0E101A"/>
          <w:shd w:val="clear" w:color="auto" w:fill="39B8E6"/>
        </w:rPr>
        <w:t>people around me have their opinions, but my decisions are my own</w:t>
      </w:r>
      <w:r>
        <w:rPr>
          <w:color w:val="0E101A"/>
          <w:position w:val="7"/>
          <w:sz w:val="19"/>
          <w:shd w:val="clear" w:color="auto" w:fill="39B8E6"/>
        </w:rPr>
        <w:t>18</w:t>
      </w:r>
      <w:r>
        <w:rPr>
          <w:color w:val="0E101A"/>
        </w:rPr>
        <w:t xml:space="preserve">. I listen to what others say, but at the </w:t>
      </w:r>
      <w:r>
        <w:rPr>
          <w:color w:val="0E101A"/>
          <w:shd w:val="clear" w:color="auto" w:fill="39B8E6"/>
        </w:rPr>
        <w:t>end of the day I go and do my own research</w:t>
      </w:r>
      <w:r>
        <w:rPr>
          <w:color w:val="0E101A"/>
          <w:position w:val="7"/>
          <w:sz w:val="19"/>
          <w:shd w:val="clear" w:color="auto" w:fill="39B8E6"/>
        </w:rPr>
        <w:t>19</w:t>
      </w:r>
      <w:r>
        <w:rPr>
          <w:color w:val="0E101A"/>
        </w:rPr>
        <w:t xml:space="preserve">. My brother </w:t>
      </w:r>
      <w:proofErr w:type="gramStart"/>
      <w:r>
        <w:rPr>
          <w:color w:val="0E101A"/>
        </w:rPr>
        <w:t>actually judges</w:t>
      </w:r>
      <w:proofErr w:type="gramEnd"/>
      <w:r>
        <w:rPr>
          <w:color w:val="0E101A"/>
        </w:rPr>
        <w:t xml:space="preserve"> me for not vaccinating and I can feel it in the way he treats my children because they are not vaccinated. </w:t>
      </w:r>
      <w:r>
        <w:rPr>
          <w:color w:val="0E101A"/>
          <w:shd w:val="clear" w:color="auto" w:fill="39B8E6"/>
        </w:rPr>
        <w:t xml:space="preserve">Sometimes other parents do the same and it just makes me even more sure that I </w:t>
      </w:r>
      <w:proofErr w:type="gramStart"/>
      <w:r>
        <w:rPr>
          <w:color w:val="0E101A"/>
          <w:shd w:val="clear" w:color="auto" w:fill="39B8E6"/>
        </w:rPr>
        <w:t>have to</w:t>
      </w:r>
      <w:proofErr w:type="gramEnd"/>
      <w:r>
        <w:rPr>
          <w:color w:val="0E101A"/>
          <w:shd w:val="clear" w:color="auto" w:fill="39B8E6"/>
        </w:rPr>
        <w:t xml:space="preserve"> trust my own instincts and what I feel is right for my children</w:t>
      </w:r>
      <w:r>
        <w:rPr>
          <w:color w:val="0E101A"/>
          <w:position w:val="7"/>
          <w:sz w:val="19"/>
          <w:shd w:val="clear" w:color="auto" w:fill="39B8E6"/>
        </w:rPr>
        <w:t>20</w:t>
      </w:r>
      <w:r>
        <w:rPr>
          <w:color w:val="0E101A"/>
        </w:rPr>
        <w:t>.</w:t>
      </w:r>
    </w:p>
    <w:p w14:paraId="45CFF1F4" w14:textId="77777777" w:rsidR="005F363C" w:rsidRDefault="005F363C" w:rsidP="005F363C">
      <w:pPr>
        <w:pStyle w:val="ListParagraph"/>
        <w:numPr>
          <w:ilvl w:val="0"/>
          <w:numId w:val="16"/>
        </w:numPr>
        <w:suppressAutoHyphens/>
        <w:rPr>
          <w:color w:val="0E101A"/>
        </w:rPr>
      </w:pPr>
      <w:r>
        <w:rPr>
          <w:color w:val="0E101A"/>
        </w:rPr>
        <w:t>Have you had any recent conversations about vaccines?</w:t>
      </w:r>
    </w:p>
    <w:p w14:paraId="5582009F" w14:textId="77777777" w:rsidR="005F363C" w:rsidRDefault="005F363C" w:rsidP="005F363C">
      <w:pPr>
        <w:numPr>
          <w:ilvl w:val="1"/>
          <w:numId w:val="17"/>
        </w:numPr>
        <w:suppressAutoHyphens/>
        <w:ind w:firstLine="720"/>
        <w:rPr>
          <w:color w:val="0E101A"/>
        </w:rPr>
      </w:pPr>
      <w:r>
        <w:rPr>
          <w:color w:val="0E101A"/>
        </w:rPr>
        <w:t>What kinds of views were shared?</w:t>
      </w:r>
    </w:p>
    <w:p w14:paraId="775EAB93" w14:textId="77777777" w:rsidR="005F363C" w:rsidRDefault="005F363C" w:rsidP="005F363C">
      <w:pPr>
        <w:rPr>
          <w:color w:val="0E101A"/>
        </w:rPr>
      </w:pPr>
      <w:r>
        <w:rPr>
          <w:color w:val="0E101A"/>
        </w:rPr>
        <w:t xml:space="preserve">Yes, I have. It comes up quite a lot, especially with other parents. Sometimes it turns into a bit of a debate because </w:t>
      </w:r>
      <w:r>
        <w:rPr>
          <w:color w:val="0E101A"/>
          <w:shd w:val="clear" w:color="auto" w:fill="39B8E6"/>
        </w:rPr>
        <w:t>people feel so strongly about it</w:t>
      </w:r>
      <w:r>
        <w:rPr>
          <w:color w:val="0E101A"/>
          <w:position w:val="7"/>
          <w:sz w:val="19"/>
          <w:shd w:val="clear" w:color="auto" w:fill="39B8E6"/>
        </w:rPr>
        <w:t>21</w:t>
      </w:r>
      <w:r>
        <w:rPr>
          <w:color w:val="0E101A"/>
        </w:rPr>
        <w:t xml:space="preserve">. I had one recently with my brother and it was uncomfortable. He </w:t>
      </w:r>
      <w:r>
        <w:rPr>
          <w:color w:val="0E101A"/>
          <w:shd w:val="clear" w:color="auto" w:fill="39B8E6"/>
        </w:rPr>
        <w:t xml:space="preserve">made it clear he does not agree with my </w:t>
      </w:r>
      <w:proofErr w:type="gramStart"/>
      <w:r>
        <w:rPr>
          <w:color w:val="0E101A"/>
          <w:shd w:val="clear" w:color="auto" w:fill="39B8E6"/>
        </w:rPr>
        <w:t>choice</w:t>
      </w:r>
      <w:proofErr w:type="gramEnd"/>
      <w:r>
        <w:rPr>
          <w:color w:val="0E101A"/>
          <w:shd w:val="clear" w:color="auto" w:fill="39B8E6"/>
        </w:rPr>
        <w:t xml:space="preserve"> and he treated me like I was being irresponsible.</w:t>
      </w:r>
      <w:r>
        <w:rPr>
          <w:color w:val="0E101A"/>
          <w:position w:val="7"/>
          <w:sz w:val="19"/>
          <w:shd w:val="clear" w:color="auto" w:fill="39B8E6"/>
        </w:rPr>
        <w:t>22</w:t>
      </w:r>
      <w:r>
        <w:rPr>
          <w:color w:val="0E101A"/>
        </w:rPr>
        <w:t xml:space="preserve"> I have also </w:t>
      </w:r>
      <w:r>
        <w:rPr>
          <w:color w:val="0E101A"/>
          <w:shd w:val="clear" w:color="auto" w:fill="39B8E6"/>
        </w:rPr>
        <w:t>spoken to a couple of mums at school who were curious about why I do not vaccinate, and I just told them my reasons. Some listened, some judged.</w:t>
      </w:r>
      <w:r>
        <w:rPr>
          <w:color w:val="0E101A"/>
          <w:position w:val="7"/>
          <w:sz w:val="19"/>
          <w:shd w:val="clear" w:color="auto" w:fill="39B8E6"/>
        </w:rPr>
        <w:t>23</w:t>
      </w:r>
    </w:p>
    <w:p w14:paraId="05E9221D" w14:textId="77777777" w:rsidR="005F363C" w:rsidRDefault="005F363C" w:rsidP="005F363C">
      <w:pPr>
        <w:pStyle w:val="ListParagraph"/>
        <w:numPr>
          <w:ilvl w:val="0"/>
          <w:numId w:val="16"/>
        </w:numPr>
        <w:suppressAutoHyphens/>
        <w:rPr>
          <w:color w:val="0E101A"/>
        </w:rPr>
      </w:pPr>
      <w:r>
        <w:rPr>
          <w:color w:val="0E101A"/>
        </w:rPr>
        <w:lastRenderedPageBreak/>
        <w:t>Do you feel any pressure, whether positive or negative, when it comes to getting vaccinated?</w:t>
      </w:r>
    </w:p>
    <w:p w14:paraId="5BCE61D0" w14:textId="77777777" w:rsidR="005F363C" w:rsidRDefault="005F363C" w:rsidP="005F363C">
      <w:pPr>
        <w:rPr>
          <w:color w:val="0E101A"/>
        </w:rPr>
      </w:pPr>
      <w:proofErr w:type="gramStart"/>
      <w:r>
        <w:rPr>
          <w:color w:val="0E101A"/>
          <w:shd w:val="clear" w:color="auto" w:fill="39B8E6"/>
        </w:rPr>
        <w:t>Yes, definitely</w:t>
      </w:r>
      <w:proofErr w:type="gramEnd"/>
      <w:r>
        <w:rPr>
          <w:color w:val="0E101A"/>
          <w:shd w:val="clear" w:color="auto" w:fill="39B8E6"/>
        </w:rPr>
        <w:t>. There is a lot of pressure, mostly negative</w:t>
      </w:r>
      <w:r>
        <w:rPr>
          <w:color w:val="0E101A"/>
          <w:position w:val="7"/>
          <w:sz w:val="19"/>
          <w:shd w:val="clear" w:color="auto" w:fill="39B8E6"/>
        </w:rPr>
        <w:t>24</w:t>
      </w:r>
      <w:r>
        <w:rPr>
          <w:color w:val="0E101A"/>
        </w:rPr>
        <w:t xml:space="preserve">. People </w:t>
      </w:r>
      <w:r>
        <w:rPr>
          <w:color w:val="0E101A"/>
          <w:shd w:val="clear" w:color="auto" w:fill="39B8E6"/>
        </w:rPr>
        <w:t>make you feel like you are a bad parent if you do not vaccinate, and that can be really hard.</w:t>
      </w:r>
      <w:r>
        <w:rPr>
          <w:color w:val="0E101A"/>
          <w:position w:val="7"/>
          <w:sz w:val="19"/>
          <w:shd w:val="clear" w:color="auto" w:fill="39B8E6"/>
        </w:rPr>
        <w:t>25</w:t>
      </w:r>
      <w:r>
        <w:rPr>
          <w:color w:val="0E101A"/>
        </w:rPr>
        <w:t xml:space="preserve"> </w:t>
      </w:r>
      <w:r>
        <w:rPr>
          <w:color w:val="0E101A"/>
          <w:shd w:val="clear" w:color="auto" w:fill="39B8E6"/>
        </w:rPr>
        <w:t>Even in the doctor’s office, you feel like they are pushing you to just go along with it without really answering your questions.</w:t>
      </w:r>
      <w:r>
        <w:rPr>
          <w:color w:val="0E101A"/>
          <w:position w:val="7"/>
          <w:sz w:val="19"/>
          <w:shd w:val="clear" w:color="auto" w:fill="39B8E6"/>
        </w:rPr>
        <w:t>26</w:t>
      </w:r>
      <w:r>
        <w:rPr>
          <w:color w:val="0E101A"/>
        </w:rPr>
        <w:t xml:space="preserve"> It is like if you question it, you are immediately seen as difficult or uneducated. </w:t>
      </w:r>
      <w:r>
        <w:rPr>
          <w:color w:val="0E101A"/>
          <w:shd w:val="clear" w:color="auto" w:fill="39B8E6"/>
        </w:rPr>
        <w:t>That kind of pressure just makes me pull back even more and stick to what I believe is right for my children.</w:t>
      </w:r>
      <w:r>
        <w:rPr>
          <w:color w:val="0E101A"/>
          <w:position w:val="7"/>
          <w:sz w:val="19"/>
          <w:shd w:val="clear" w:color="auto" w:fill="39B8E6"/>
        </w:rPr>
        <w:t>27</w:t>
      </w:r>
    </w:p>
    <w:p w14:paraId="178B5A02" w14:textId="77777777" w:rsidR="005F363C" w:rsidRDefault="005F363C" w:rsidP="005F363C">
      <w:pPr>
        <w:numPr>
          <w:ilvl w:val="1"/>
          <w:numId w:val="17"/>
        </w:numPr>
        <w:suppressAutoHyphens/>
        <w:ind w:firstLine="720"/>
        <w:rPr>
          <w:color w:val="0E101A"/>
        </w:rPr>
      </w:pPr>
      <w:r>
        <w:rPr>
          <w:color w:val="0E101A"/>
        </w:rPr>
        <w:t>Where does that pressure come from?</w:t>
      </w:r>
    </w:p>
    <w:p w14:paraId="5808B25A" w14:textId="77777777" w:rsidR="005F363C" w:rsidRDefault="005F363C" w:rsidP="005F363C">
      <w:pPr>
        <w:pStyle w:val="ListParagraph"/>
        <w:numPr>
          <w:ilvl w:val="0"/>
          <w:numId w:val="16"/>
        </w:numPr>
        <w:suppressAutoHyphens/>
        <w:rPr>
          <w:color w:val="0E101A"/>
        </w:rPr>
      </w:pPr>
      <w:r>
        <w:rPr>
          <w:color w:val="0E101A"/>
        </w:rPr>
        <w:t>How do you usually get information about vaccines?</w:t>
      </w:r>
    </w:p>
    <w:p w14:paraId="60AF064D" w14:textId="77777777" w:rsidR="005F363C" w:rsidRDefault="005F363C" w:rsidP="005F363C">
      <w:pPr>
        <w:numPr>
          <w:ilvl w:val="1"/>
          <w:numId w:val="18"/>
        </w:numPr>
        <w:suppressAutoHyphens/>
        <w:ind w:firstLine="720"/>
        <w:rPr>
          <w:color w:val="0E101A"/>
        </w:rPr>
      </w:pPr>
      <w:r>
        <w:rPr>
          <w:color w:val="0E101A"/>
        </w:rPr>
        <w:t>E.g., NHS, GPs, social media, WhatsApp, news outlets?</w:t>
      </w:r>
    </w:p>
    <w:p w14:paraId="3591AF7C" w14:textId="77777777" w:rsidR="005F363C" w:rsidRDefault="005F363C" w:rsidP="005F363C">
      <w:pPr>
        <w:rPr>
          <w:color w:val="0E101A"/>
        </w:rPr>
      </w:pPr>
      <w:r>
        <w:rPr>
          <w:color w:val="0E101A"/>
          <w:shd w:val="clear" w:color="auto" w:fill="39B8E6"/>
        </w:rPr>
        <w:t>I usually just go and look it up myself. I will read articles, watch videos, and try to see what both sides are saying.</w:t>
      </w:r>
      <w:r>
        <w:rPr>
          <w:color w:val="0E101A"/>
          <w:position w:val="7"/>
          <w:sz w:val="19"/>
          <w:shd w:val="clear" w:color="auto" w:fill="39B8E6"/>
        </w:rPr>
        <w:t>28</w:t>
      </w:r>
      <w:r>
        <w:rPr>
          <w:color w:val="0E101A"/>
        </w:rPr>
        <w:t xml:space="preserve"> I am always asking </w:t>
      </w:r>
      <w:r>
        <w:rPr>
          <w:color w:val="0E101A"/>
          <w:shd w:val="clear" w:color="auto" w:fill="39B8E6"/>
        </w:rPr>
        <w:t>what is in the vaccines and how they are made</w:t>
      </w:r>
      <w:r>
        <w:rPr>
          <w:color w:val="0E101A"/>
          <w:position w:val="7"/>
          <w:sz w:val="19"/>
          <w:shd w:val="clear" w:color="auto" w:fill="39B8E6"/>
        </w:rPr>
        <w:t>29</w:t>
      </w:r>
      <w:r>
        <w:rPr>
          <w:color w:val="0E101A"/>
        </w:rPr>
        <w:t xml:space="preserve">. I do not just take the first thing I hear and believe it. I like to compare things and see if they make sense to me. A lot of the time it </w:t>
      </w:r>
      <w:r>
        <w:rPr>
          <w:color w:val="0E101A"/>
          <w:shd w:val="clear" w:color="auto" w:fill="39B8E6"/>
        </w:rPr>
        <w:t>feels like they are hiding stuff or not explaining it properly,</w:t>
      </w:r>
      <w:r>
        <w:rPr>
          <w:color w:val="0E101A"/>
          <w:position w:val="7"/>
          <w:sz w:val="19"/>
          <w:shd w:val="clear" w:color="auto" w:fill="39B8E6"/>
        </w:rPr>
        <w:t>30</w:t>
      </w:r>
      <w:r>
        <w:rPr>
          <w:color w:val="0E101A"/>
        </w:rPr>
        <w:t xml:space="preserve"> so I keep digging until I feel like I really understand it</w:t>
      </w:r>
    </w:p>
    <w:p w14:paraId="3105F706" w14:textId="77777777" w:rsidR="005F363C" w:rsidRDefault="005F363C" w:rsidP="005F363C">
      <w:pPr>
        <w:pStyle w:val="ListParagraph"/>
        <w:numPr>
          <w:ilvl w:val="0"/>
          <w:numId w:val="16"/>
        </w:numPr>
        <w:suppressAutoHyphens/>
        <w:rPr>
          <w:color w:val="0E101A"/>
        </w:rPr>
      </w:pPr>
      <w:r>
        <w:rPr>
          <w:color w:val="0E101A"/>
        </w:rPr>
        <w:t>Do you trust the information you receive? Why or why not?</w:t>
      </w:r>
    </w:p>
    <w:p w14:paraId="4CE265E3" w14:textId="77777777" w:rsidR="005F363C" w:rsidRDefault="005F363C" w:rsidP="005F363C">
      <w:pPr>
        <w:rPr>
          <w:color w:val="0E101A"/>
        </w:rPr>
      </w:pPr>
      <w:r>
        <w:rPr>
          <w:color w:val="0E101A"/>
          <w:shd w:val="clear" w:color="auto" w:fill="39B8E6"/>
        </w:rPr>
        <w:t>No, I do not. The way the government behaved during COVID really made me lose my trust in them and in the information they give.</w:t>
      </w:r>
      <w:r>
        <w:rPr>
          <w:color w:val="0E101A"/>
          <w:position w:val="7"/>
          <w:sz w:val="19"/>
          <w:shd w:val="clear" w:color="auto" w:fill="39B8E6"/>
        </w:rPr>
        <w:t>31</w:t>
      </w:r>
      <w:r>
        <w:rPr>
          <w:color w:val="0E101A"/>
        </w:rPr>
        <w:t xml:space="preserve"> Things kept changing, one minute it was this rule, the next it was something else, and it just felt like they were not being honest with us. It made me think, if they can’t be straight with us about that, why should I trust what they are saying about vaccines? Now I take anything they say with a pinch of salt and go and check for myself.</w:t>
      </w:r>
    </w:p>
    <w:p w14:paraId="246BA4F6" w14:textId="77777777" w:rsidR="005F363C" w:rsidRDefault="005F363C" w:rsidP="005F363C">
      <w:pPr>
        <w:pStyle w:val="ListParagraph"/>
        <w:numPr>
          <w:ilvl w:val="0"/>
          <w:numId w:val="16"/>
        </w:numPr>
        <w:suppressAutoHyphens/>
        <w:rPr>
          <w:color w:val="0E101A"/>
        </w:rPr>
      </w:pPr>
      <w:r>
        <w:rPr>
          <w:color w:val="0E101A"/>
        </w:rPr>
        <w:t>Have you ever encountered conflicting information about vaccines?</w:t>
      </w:r>
    </w:p>
    <w:p w14:paraId="50A42FA2" w14:textId="77777777" w:rsidR="005F363C" w:rsidRDefault="005F363C" w:rsidP="005F363C">
      <w:pPr>
        <w:numPr>
          <w:ilvl w:val="1"/>
          <w:numId w:val="18"/>
        </w:numPr>
        <w:suppressAutoHyphens/>
        <w:ind w:firstLine="720"/>
        <w:rPr>
          <w:color w:val="0E101A"/>
        </w:rPr>
      </w:pPr>
      <w:r>
        <w:rPr>
          <w:color w:val="0E101A"/>
        </w:rPr>
        <w:t>How did you deal with it?</w:t>
      </w:r>
    </w:p>
    <w:p w14:paraId="45C43185" w14:textId="77777777" w:rsidR="005F363C" w:rsidRDefault="005F363C" w:rsidP="005F363C">
      <w:pPr>
        <w:rPr>
          <w:color w:val="0E101A"/>
        </w:rPr>
      </w:pPr>
      <w:r>
        <w:rPr>
          <w:color w:val="0E101A"/>
        </w:rPr>
        <w:lastRenderedPageBreak/>
        <w:t xml:space="preserve">Yes, all the time. </w:t>
      </w:r>
      <w:r>
        <w:rPr>
          <w:color w:val="0E101A"/>
          <w:shd w:val="clear" w:color="auto" w:fill="39B8E6"/>
        </w:rPr>
        <w:t>You hear one thing from one place and then something completely different from somewhere else.</w:t>
      </w:r>
      <w:r>
        <w:rPr>
          <w:color w:val="0E101A"/>
          <w:position w:val="7"/>
          <w:sz w:val="19"/>
          <w:shd w:val="clear" w:color="auto" w:fill="39B8E6"/>
        </w:rPr>
        <w:t>32</w:t>
      </w:r>
      <w:r>
        <w:rPr>
          <w:color w:val="0E101A"/>
        </w:rPr>
        <w:t xml:space="preserve"> Even the doctors do not always agree. At first it is confusing, but I have learned to just look at where the information is coming from and whether I trust that source. I try to piece it together and use my own judgement. If something does not sit right with me, I will keep looking until I feel sure about my decision.</w:t>
      </w:r>
    </w:p>
    <w:p w14:paraId="12AC82BA" w14:textId="77777777" w:rsidR="005F363C" w:rsidRDefault="005F363C" w:rsidP="005F363C">
      <w:pPr>
        <w:pStyle w:val="ListParagraph"/>
        <w:numPr>
          <w:ilvl w:val="0"/>
          <w:numId w:val="16"/>
        </w:numPr>
        <w:suppressAutoHyphens/>
        <w:rPr>
          <w:color w:val="0E101A"/>
        </w:rPr>
      </w:pPr>
      <w:r>
        <w:rPr>
          <w:color w:val="0E101A"/>
        </w:rPr>
        <w:t>Have you ever faced any challenges when trying to access a vaccine?</w:t>
      </w:r>
    </w:p>
    <w:p w14:paraId="7F1FD104" w14:textId="77777777" w:rsidR="005F363C" w:rsidRDefault="005F363C" w:rsidP="005F363C">
      <w:pPr>
        <w:numPr>
          <w:ilvl w:val="0"/>
          <w:numId w:val="19"/>
        </w:numPr>
        <w:suppressAutoHyphens/>
        <w:ind w:firstLine="720"/>
        <w:rPr>
          <w:color w:val="0E101A"/>
        </w:rPr>
      </w:pPr>
      <w:r>
        <w:rPr>
          <w:color w:val="0E101A"/>
        </w:rPr>
        <w:t>E.g., transport, location, booking system, work, childcare?</w:t>
      </w:r>
    </w:p>
    <w:p w14:paraId="02A2702E" w14:textId="77777777" w:rsidR="005F363C" w:rsidRDefault="005F363C" w:rsidP="005F363C">
      <w:pPr>
        <w:rPr>
          <w:color w:val="0E101A"/>
        </w:rPr>
      </w:pPr>
      <w:r>
        <w:rPr>
          <w:color w:val="0E101A"/>
          <w:shd w:val="clear" w:color="auto" w:fill="39B8E6"/>
        </w:rPr>
        <w:t>Yes, I have. It has been especially difficult because my children are autistic.</w:t>
      </w:r>
      <w:r>
        <w:rPr>
          <w:color w:val="0E101A"/>
          <w:position w:val="7"/>
          <w:sz w:val="19"/>
          <w:shd w:val="clear" w:color="auto" w:fill="39B8E6"/>
        </w:rPr>
        <w:t>33</w:t>
      </w:r>
      <w:r>
        <w:rPr>
          <w:color w:val="0E101A"/>
        </w:rPr>
        <w:t xml:space="preserve"> Taking them to appointments can be </w:t>
      </w:r>
      <w:proofErr w:type="gramStart"/>
      <w:r>
        <w:rPr>
          <w:color w:val="0E101A"/>
        </w:rPr>
        <w:t>really stressful</w:t>
      </w:r>
      <w:proofErr w:type="gramEnd"/>
      <w:r>
        <w:rPr>
          <w:color w:val="0E101A"/>
        </w:rPr>
        <w:t xml:space="preserve">. The waiting, the noise, the people, it can all be too much for them. Even just getting there can be a challenge if I do not have someone to help me. It is not as simple as just booking and going. I </w:t>
      </w:r>
      <w:proofErr w:type="gramStart"/>
      <w:r>
        <w:rPr>
          <w:color w:val="0E101A"/>
        </w:rPr>
        <w:t>have to</w:t>
      </w:r>
      <w:proofErr w:type="gramEnd"/>
      <w:r>
        <w:rPr>
          <w:color w:val="0E101A"/>
        </w:rPr>
        <w:t xml:space="preserve"> think about how they will cope and whether it is worth putting them through all that.</w:t>
      </w:r>
    </w:p>
    <w:p w14:paraId="2CB65394" w14:textId="77777777" w:rsidR="005F363C" w:rsidRDefault="005F363C" w:rsidP="005F363C">
      <w:pPr>
        <w:pStyle w:val="ListParagraph"/>
        <w:numPr>
          <w:ilvl w:val="0"/>
          <w:numId w:val="16"/>
        </w:numPr>
        <w:suppressAutoHyphens/>
        <w:rPr>
          <w:color w:val="0E101A"/>
        </w:rPr>
      </w:pPr>
      <w:r>
        <w:rPr>
          <w:color w:val="0E101A"/>
        </w:rPr>
        <w:t>Is the process of getting vaccinated easy for everyone?</w:t>
      </w:r>
    </w:p>
    <w:p w14:paraId="69B11774" w14:textId="77777777" w:rsidR="005F363C" w:rsidRDefault="005F363C" w:rsidP="005F363C">
      <w:pPr>
        <w:numPr>
          <w:ilvl w:val="0"/>
          <w:numId w:val="20"/>
        </w:numPr>
        <w:suppressAutoHyphens/>
        <w:ind w:firstLine="720"/>
        <w:rPr>
          <w:color w:val="0E101A"/>
        </w:rPr>
      </w:pPr>
      <w:r>
        <w:rPr>
          <w:color w:val="0E101A"/>
        </w:rPr>
        <w:t>Why or why not?</w:t>
      </w:r>
    </w:p>
    <w:p w14:paraId="49DDA0F2" w14:textId="77777777" w:rsidR="005F363C" w:rsidRDefault="005F363C" w:rsidP="005F363C">
      <w:pPr>
        <w:rPr>
          <w:color w:val="0E101A"/>
        </w:rPr>
      </w:pPr>
      <w:r>
        <w:rPr>
          <w:color w:val="0E101A"/>
        </w:rPr>
        <w:t xml:space="preserve">No, I do not think it is easy for everyone. </w:t>
      </w:r>
      <w:r>
        <w:rPr>
          <w:color w:val="0E101A"/>
          <w:shd w:val="clear" w:color="auto" w:fill="39B8E6"/>
        </w:rPr>
        <w:t>Some people have health issues, some have children with additional needs like mine, and that makes the whole process harder.</w:t>
      </w:r>
      <w:r>
        <w:rPr>
          <w:color w:val="0E101A"/>
          <w:position w:val="7"/>
          <w:sz w:val="19"/>
          <w:shd w:val="clear" w:color="auto" w:fill="39B8E6"/>
        </w:rPr>
        <w:t>34</w:t>
      </w:r>
      <w:r>
        <w:rPr>
          <w:color w:val="0E101A"/>
        </w:rPr>
        <w:t xml:space="preserve"> Not everyone can just take time off work or get transport easily. And for some, </w:t>
      </w:r>
      <w:r>
        <w:rPr>
          <w:color w:val="0E101A"/>
          <w:shd w:val="clear" w:color="auto" w:fill="39B8E6"/>
        </w:rPr>
        <w:t>the information is not clear or available in a way they can understand,</w:t>
      </w:r>
      <w:r>
        <w:rPr>
          <w:color w:val="0E101A"/>
          <w:position w:val="7"/>
          <w:sz w:val="19"/>
          <w:shd w:val="clear" w:color="auto" w:fill="39B8E6"/>
        </w:rPr>
        <w:t>35</w:t>
      </w:r>
      <w:r>
        <w:rPr>
          <w:color w:val="0E101A"/>
        </w:rPr>
        <w:t xml:space="preserve"> so they might not even know how to book or where to go. There are a lot of things that can make it more difficult.</w:t>
      </w:r>
    </w:p>
    <w:p w14:paraId="56743BA7" w14:textId="77777777" w:rsidR="005F363C" w:rsidRDefault="005F363C" w:rsidP="005F363C">
      <w:pPr>
        <w:pStyle w:val="ListParagraph"/>
        <w:numPr>
          <w:ilvl w:val="0"/>
          <w:numId w:val="16"/>
        </w:numPr>
        <w:suppressAutoHyphens/>
        <w:rPr>
          <w:color w:val="0E101A"/>
        </w:rPr>
      </w:pPr>
      <w:r>
        <w:rPr>
          <w:color w:val="0E101A"/>
        </w:rPr>
        <w:t>Looking back, is there anything that would have made your experience with vaccines better or easier to manage?</w:t>
      </w:r>
    </w:p>
    <w:p w14:paraId="44216A68" w14:textId="77777777" w:rsidR="005F363C" w:rsidRDefault="005F363C" w:rsidP="005F363C">
      <w:pPr>
        <w:rPr>
          <w:color w:val="0E101A"/>
        </w:rPr>
      </w:pPr>
      <w:proofErr w:type="gramStart"/>
      <w:r>
        <w:rPr>
          <w:color w:val="000000"/>
          <w:shd w:val="clear" w:color="auto" w:fill="39B8E6"/>
        </w:rPr>
        <w:t>Yes, definitely</w:t>
      </w:r>
      <w:proofErr w:type="gramEnd"/>
      <w:r>
        <w:rPr>
          <w:color w:val="000000"/>
          <w:shd w:val="clear" w:color="auto" w:fill="39B8E6"/>
        </w:rPr>
        <w:t>. If there had been clearer information and honest answers to my questions,</w:t>
      </w:r>
      <w:r>
        <w:rPr>
          <w:color w:val="000000"/>
          <w:position w:val="7"/>
          <w:sz w:val="19"/>
          <w:shd w:val="clear" w:color="auto" w:fill="39B8E6"/>
        </w:rPr>
        <w:t>36</w:t>
      </w:r>
      <w:r>
        <w:rPr>
          <w:color w:val="000000"/>
        </w:rPr>
        <w:t xml:space="preserve"> that would have made a big difference. I wish someone had </w:t>
      </w:r>
      <w:proofErr w:type="gramStart"/>
      <w:r>
        <w:rPr>
          <w:color w:val="000000"/>
        </w:rPr>
        <w:t>actually listened</w:t>
      </w:r>
      <w:proofErr w:type="gramEnd"/>
      <w:r>
        <w:rPr>
          <w:color w:val="000000"/>
        </w:rPr>
        <w:t xml:space="preserve"> to my concerns instead of just trying to convince me to go ahead. More understanding about my children’s needs would have helped too, like quieter appointment times or support for parents </w:t>
      </w:r>
      <w:r>
        <w:rPr>
          <w:color w:val="000000"/>
        </w:rPr>
        <w:lastRenderedPageBreak/>
        <w:t xml:space="preserve">in my situation. </w:t>
      </w:r>
      <w:r>
        <w:rPr>
          <w:color w:val="000000"/>
          <w:shd w:val="clear" w:color="auto" w:fill="39B8E6"/>
        </w:rPr>
        <w:t>Feeling judged made it worse, so a bit more respect for different choices would have made the experience easier.</w:t>
      </w:r>
      <w:r>
        <w:rPr>
          <w:color w:val="000000"/>
          <w:position w:val="7"/>
          <w:sz w:val="19"/>
          <w:shd w:val="clear" w:color="auto" w:fill="39B8E6"/>
        </w:rPr>
        <w:t>37</w:t>
      </w:r>
    </w:p>
    <w:p w14:paraId="50FBF178" w14:textId="77777777" w:rsidR="005F363C" w:rsidRDefault="005F363C" w:rsidP="005F363C">
      <w:pPr>
        <w:numPr>
          <w:ilvl w:val="0"/>
          <w:numId w:val="16"/>
        </w:numPr>
        <w:suppressAutoHyphens/>
        <w:rPr>
          <w:color w:val="0E101A"/>
        </w:rPr>
      </w:pPr>
      <w:r>
        <w:rPr>
          <w:color w:val="0E101A"/>
        </w:rPr>
        <w:t>Is there anything else you would like to share about your experience or opinion on vaccines?</w:t>
      </w:r>
    </w:p>
    <w:p w14:paraId="6C6B72B1" w14:textId="77777777" w:rsidR="005F363C" w:rsidRDefault="005F363C" w:rsidP="005F363C">
      <w:pPr>
        <w:rPr>
          <w:color w:val="0E101A"/>
        </w:rPr>
      </w:pPr>
      <w:r>
        <w:rPr>
          <w:color w:val="0E101A"/>
        </w:rPr>
        <w:t xml:space="preserve">No, not really. </w:t>
      </w:r>
    </w:p>
    <w:p w14:paraId="711BD1EE" w14:textId="77777777" w:rsidR="005F363C" w:rsidRDefault="005F363C" w:rsidP="005F363C">
      <w:pPr>
        <w:rPr>
          <w:b/>
          <w:shd w:val="clear" w:color="auto" w:fill="D3D3D3"/>
        </w:rPr>
      </w:pPr>
      <w:r>
        <w:rPr>
          <w:b/>
          <w:shd w:val="clear" w:color="auto" w:fill="D3D3D3"/>
        </w:rPr>
        <w:t>Annotations</w:t>
      </w:r>
    </w:p>
    <w:p w14:paraId="53518B60" w14:textId="77777777" w:rsidR="005F363C" w:rsidRDefault="005F363C" w:rsidP="005F363C">
      <w:r>
        <w:rPr>
          <w:position w:val="7"/>
          <w:sz w:val="19"/>
        </w:rPr>
        <w:t>1</w:t>
      </w:r>
      <w:r>
        <w:t xml:space="preserve"> did have trust in vaccine</w:t>
      </w:r>
    </w:p>
    <w:p w14:paraId="7A5CBBB6" w14:textId="77777777" w:rsidR="005F363C" w:rsidRDefault="005F363C" w:rsidP="005F363C">
      <w:r>
        <w:rPr>
          <w:position w:val="7"/>
          <w:sz w:val="19"/>
        </w:rPr>
        <w:t>2</w:t>
      </w:r>
      <w:r>
        <w:t xml:space="preserve"> Suspicions about vaccines, which may have risen from misinformation spread online</w:t>
      </w:r>
    </w:p>
    <w:p w14:paraId="529A2D27" w14:textId="77777777" w:rsidR="005F363C" w:rsidRDefault="005F363C" w:rsidP="005F363C">
      <w:r>
        <w:rPr>
          <w:position w:val="7"/>
          <w:sz w:val="19"/>
        </w:rPr>
        <w:t>3</w:t>
      </w:r>
      <w:r>
        <w:t xml:space="preserve"> COVID causing mistrust in vaccines</w:t>
      </w:r>
    </w:p>
    <w:p w14:paraId="7FC30A8E" w14:textId="77777777" w:rsidR="005F363C" w:rsidRDefault="005F363C" w:rsidP="005F363C">
      <w:r>
        <w:rPr>
          <w:position w:val="7"/>
          <w:sz w:val="19"/>
        </w:rPr>
        <w:t>4</w:t>
      </w:r>
      <w:r>
        <w:t xml:space="preserve"> New </w:t>
      </w:r>
      <w:proofErr w:type="gramStart"/>
      <w:r>
        <w:t>vaccine</w:t>
      </w:r>
      <w:proofErr w:type="gramEnd"/>
      <w:r>
        <w:t xml:space="preserve"> so a lack of </w:t>
      </w:r>
      <w:proofErr w:type="spellStart"/>
      <w:r>
        <w:t>reserach</w:t>
      </w:r>
      <w:proofErr w:type="spellEnd"/>
    </w:p>
    <w:p w14:paraId="7878DE2C" w14:textId="77777777" w:rsidR="005F363C" w:rsidRDefault="005F363C" w:rsidP="005F363C">
      <w:r>
        <w:rPr>
          <w:position w:val="7"/>
          <w:sz w:val="19"/>
        </w:rPr>
        <w:t>5</w:t>
      </w:r>
      <w:r>
        <w:t xml:space="preserve"> Symptoms from vaccine were seemingly worse than the actual disease</w:t>
      </w:r>
    </w:p>
    <w:p w14:paraId="4FF03019" w14:textId="77777777" w:rsidR="005F363C" w:rsidRDefault="005F363C" w:rsidP="005F363C">
      <w:r>
        <w:rPr>
          <w:position w:val="7"/>
          <w:sz w:val="19"/>
        </w:rPr>
        <w:t>6</w:t>
      </w:r>
      <w:r>
        <w:t xml:space="preserve"> COVID vaccine, post covid suspicions</w:t>
      </w:r>
    </w:p>
    <w:p w14:paraId="4C72217F" w14:textId="77777777" w:rsidR="005F363C" w:rsidRDefault="005F363C" w:rsidP="005F363C">
      <w:r>
        <w:rPr>
          <w:position w:val="7"/>
          <w:sz w:val="19"/>
        </w:rPr>
        <w:t>7</w:t>
      </w:r>
      <w:r>
        <w:t xml:space="preserve"> They were confident in vaccines before this bad experience but now that has changed</w:t>
      </w:r>
    </w:p>
    <w:p w14:paraId="517BECFD" w14:textId="77777777" w:rsidR="005F363C" w:rsidRDefault="005F363C" w:rsidP="005F363C">
      <w:r>
        <w:rPr>
          <w:position w:val="7"/>
          <w:sz w:val="19"/>
        </w:rPr>
        <w:t>8</w:t>
      </w:r>
      <w:r>
        <w:t xml:space="preserve"> Confidence levels dropped significantly</w:t>
      </w:r>
    </w:p>
    <w:p w14:paraId="1A3F7650" w14:textId="77777777" w:rsidR="005F363C" w:rsidRDefault="005F363C" w:rsidP="005F363C">
      <w:r>
        <w:rPr>
          <w:position w:val="7"/>
          <w:sz w:val="19"/>
        </w:rPr>
        <w:t>9</w:t>
      </w:r>
      <w:r>
        <w:t xml:space="preserve"> chose not to vaccinate second child as second child showed signs of autism as well and vaccinating the first child led to worsening of </w:t>
      </w:r>
      <w:proofErr w:type="spellStart"/>
      <w:r>
        <w:t>symtoms</w:t>
      </w:r>
      <w:proofErr w:type="spellEnd"/>
    </w:p>
    <w:p w14:paraId="0FAA8AB8" w14:textId="77777777" w:rsidR="005F363C" w:rsidRDefault="005F363C" w:rsidP="005F363C">
      <w:r>
        <w:rPr>
          <w:position w:val="7"/>
          <w:sz w:val="19"/>
        </w:rPr>
        <w:t>10</w:t>
      </w:r>
      <w:r>
        <w:t xml:space="preserve"> Thinks vaccines affect autism</w:t>
      </w:r>
    </w:p>
    <w:p w14:paraId="1C987C67" w14:textId="77777777" w:rsidR="005F363C" w:rsidRDefault="005F363C" w:rsidP="005F363C">
      <w:r>
        <w:rPr>
          <w:position w:val="7"/>
          <w:sz w:val="19"/>
        </w:rPr>
        <w:t>11</w:t>
      </w:r>
      <w:r>
        <w:t xml:space="preserve"> </w:t>
      </w:r>
    </w:p>
    <w:p w14:paraId="20E940CE" w14:textId="77777777" w:rsidR="005F363C" w:rsidRDefault="005F363C" w:rsidP="005F363C">
      <w:r>
        <w:rPr>
          <w:position w:val="7"/>
          <w:sz w:val="19"/>
        </w:rPr>
        <w:t>12</w:t>
      </w:r>
      <w:r>
        <w:t xml:space="preserve"> Does their own research</w:t>
      </w:r>
    </w:p>
    <w:p w14:paraId="2F67D9F5" w14:textId="77777777" w:rsidR="005F363C" w:rsidRDefault="005F363C" w:rsidP="005F363C">
      <w:r>
        <w:rPr>
          <w:position w:val="7"/>
          <w:sz w:val="19"/>
        </w:rPr>
        <w:t>13</w:t>
      </w:r>
      <w:r>
        <w:t xml:space="preserve"> Concerns about transparency</w:t>
      </w:r>
    </w:p>
    <w:p w14:paraId="3E214B8B" w14:textId="77777777" w:rsidR="005F363C" w:rsidRDefault="005F363C" w:rsidP="005F363C">
      <w:r>
        <w:rPr>
          <w:position w:val="7"/>
          <w:sz w:val="19"/>
        </w:rPr>
        <w:t>14</w:t>
      </w:r>
      <w:r>
        <w:t xml:space="preserve"> Parent prioritizes child's safety</w:t>
      </w:r>
    </w:p>
    <w:p w14:paraId="1E5BEE89" w14:textId="77777777" w:rsidR="005F363C" w:rsidRDefault="005F363C" w:rsidP="005F363C">
      <w:r>
        <w:rPr>
          <w:position w:val="7"/>
          <w:sz w:val="19"/>
        </w:rPr>
        <w:t>15</w:t>
      </w:r>
      <w:r>
        <w:t xml:space="preserve"> long-term effects</w:t>
      </w:r>
    </w:p>
    <w:p w14:paraId="47DACBD8" w14:textId="77777777" w:rsidR="005F363C" w:rsidRDefault="005F363C" w:rsidP="005F363C">
      <w:r>
        <w:rPr>
          <w:position w:val="7"/>
          <w:sz w:val="19"/>
        </w:rPr>
        <w:t>16</w:t>
      </w:r>
      <w:r>
        <w:t xml:space="preserve"> high levels of mistrust</w:t>
      </w:r>
    </w:p>
    <w:p w14:paraId="2FCB01A6" w14:textId="77777777" w:rsidR="005F363C" w:rsidRDefault="005F363C" w:rsidP="005F363C">
      <w:r>
        <w:rPr>
          <w:position w:val="7"/>
          <w:sz w:val="19"/>
        </w:rPr>
        <w:lastRenderedPageBreak/>
        <w:t>17</w:t>
      </w:r>
      <w:r>
        <w:t xml:space="preserve"> </w:t>
      </w:r>
      <w:proofErr w:type="gramStart"/>
      <w:r>
        <w:t>emphasis</w:t>
      </w:r>
      <w:proofErr w:type="gramEnd"/>
      <w:r>
        <w:t xml:space="preserve"> on what goes in these vaccines</w:t>
      </w:r>
    </w:p>
    <w:p w14:paraId="1A0B1187" w14:textId="77777777" w:rsidR="005F363C" w:rsidRDefault="005F363C" w:rsidP="005F363C">
      <w:r>
        <w:rPr>
          <w:position w:val="7"/>
          <w:sz w:val="19"/>
        </w:rPr>
        <w:t>18</w:t>
      </w:r>
      <w:r>
        <w:t xml:space="preserve"> opinions are independent</w:t>
      </w:r>
    </w:p>
    <w:p w14:paraId="35AC21D0" w14:textId="77777777" w:rsidR="005F363C" w:rsidRDefault="005F363C" w:rsidP="005F363C">
      <w:r>
        <w:rPr>
          <w:position w:val="7"/>
          <w:sz w:val="19"/>
        </w:rPr>
        <w:t>19</w:t>
      </w:r>
      <w:r>
        <w:t xml:space="preserve"> does their own research</w:t>
      </w:r>
    </w:p>
    <w:p w14:paraId="279A0420" w14:textId="77777777" w:rsidR="005F363C" w:rsidRDefault="005F363C" w:rsidP="005F363C">
      <w:r>
        <w:rPr>
          <w:position w:val="7"/>
          <w:sz w:val="19"/>
        </w:rPr>
        <w:t>20</w:t>
      </w:r>
      <w:r>
        <w:t xml:space="preserve"> feels </w:t>
      </w:r>
      <w:proofErr w:type="spellStart"/>
      <w:r>
        <w:t>isloated</w:t>
      </w:r>
      <w:proofErr w:type="spellEnd"/>
      <w:r>
        <w:t xml:space="preserve"> but still sticks to their original decision</w:t>
      </w:r>
    </w:p>
    <w:p w14:paraId="5A9D181D" w14:textId="77777777" w:rsidR="005F363C" w:rsidRDefault="005F363C" w:rsidP="005F363C">
      <w:r>
        <w:rPr>
          <w:position w:val="7"/>
          <w:sz w:val="19"/>
        </w:rPr>
        <w:t>21</w:t>
      </w:r>
      <w:r>
        <w:t xml:space="preserve"> thinks people have strong views about vaccines</w:t>
      </w:r>
    </w:p>
    <w:p w14:paraId="57B2FE3B" w14:textId="77777777" w:rsidR="005F363C" w:rsidRDefault="005F363C" w:rsidP="005F363C">
      <w:r>
        <w:rPr>
          <w:position w:val="7"/>
          <w:sz w:val="19"/>
        </w:rPr>
        <w:t>22</w:t>
      </w:r>
      <w:r>
        <w:t xml:space="preserve"> there is a lot of judgment about vaccine as a </w:t>
      </w:r>
      <w:proofErr w:type="spellStart"/>
      <w:r>
        <w:t>behavior</w:t>
      </w:r>
      <w:proofErr w:type="spellEnd"/>
    </w:p>
    <w:p w14:paraId="08CFF447" w14:textId="77777777" w:rsidR="005F363C" w:rsidRDefault="005F363C" w:rsidP="005F363C">
      <w:r>
        <w:rPr>
          <w:position w:val="7"/>
          <w:sz w:val="19"/>
        </w:rPr>
        <w:t>23</w:t>
      </w:r>
      <w:r>
        <w:t xml:space="preserve"> people tend to be </w:t>
      </w:r>
      <w:proofErr w:type="gramStart"/>
      <w:r>
        <w:t>curious</w:t>
      </w:r>
      <w:proofErr w:type="gramEnd"/>
      <w:r>
        <w:t xml:space="preserve"> but some end up being judgemental</w:t>
      </w:r>
    </w:p>
    <w:p w14:paraId="2CDB0F47" w14:textId="77777777" w:rsidR="005F363C" w:rsidRDefault="005F363C" w:rsidP="005F363C">
      <w:r>
        <w:rPr>
          <w:position w:val="7"/>
          <w:sz w:val="19"/>
        </w:rPr>
        <w:t>24</w:t>
      </w:r>
      <w:r>
        <w:t xml:space="preserve"> feels pressure against their decision of not wanting to vaccinate their children</w:t>
      </w:r>
    </w:p>
    <w:p w14:paraId="6AE5D535" w14:textId="77777777" w:rsidR="005F363C" w:rsidRDefault="005F363C" w:rsidP="005F363C">
      <w:r>
        <w:rPr>
          <w:position w:val="7"/>
          <w:sz w:val="19"/>
        </w:rPr>
        <w:t>25</w:t>
      </w:r>
      <w:r>
        <w:t xml:space="preserve"> demonized for not vaccinating their child</w:t>
      </w:r>
    </w:p>
    <w:p w14:paraId="0E3137DC" w14:textId="77777777" w:rsidR="005F363C" w:rsidRDefault="005F363C" w:rsidP="005F363C">
      <w:r>
        <w:rPr>
          <w:position w:val="7"/>
          <w:sz w:val="19"/>
        </w:rPr>
        <w:t>26</w:t>
      </w:r>
      <w:r>
        <w:t xml:space="preserve"> maybe answering their questions may make them more likely to vaccinate their child?</w:t>
      </w:r>
    </w:p>
    <w:p w14:paraId="1138B217" w14:textId="77777777" w:rsidR="005F363C" w:rsidRDefault="005F363C" w:rsidP="005F363C">
      <w:r>
        <w:rPr>
          <w:position w:val="7"/>
          <w:sz w:val="19"/>
        </w:rPr>
        <w:t>27</w:t>
      </w:r>
      <w:r>
        <w:t xml:space="preserve"> they feel the </w:t>
      </w:r>
      <w:proofErr w:type="gramStart"/>
      <w:r>
        <w:t>pressure</w:t>
      </w:r>
      <w:proofErr w:type="gramEnd"/>
      <w:r>
        <w:t xml:space="preserve"> but they stick to their opinion</w:t>
      </w:r>
    </w:p>
    <w:p w14:paraId="4714D48D" w14:textId="77777777" w:rsidR="005F363C" w:rsidRDefault="005F363C" w:rsidP="005F363C">
      <w:r>
        <w:rPr>
          <w:position w:val="7"/>
          <w:sz w:val="19"/>
        </w:rPr>
        <w:t>28</w:t>
      </w:r>
      <w:r>
        <w:t xml:space="preserve"> very proactive in their </w:t>
      </w:r>
      <w:proofErr w:type="gramStart"/>
      <w:r>
        <w:t>decision making</w:t>
      </w:r>
      <w:proofErr w:type="gramEnd"/>
      <w:r>
        <w:t xml:space="preserve"> process</w:t>
      </w:r>
    </w:p>
    <w:p w14:paraId="052B07E8" w14:textId="77777777" w:rsidR="005F363C" w:rsidRDefault="005F363C" w:rsidP="005F363C">
      <w:r>
        <w:rPr>
          <w:position w:val="7"/>
          <w:sz w:val="19"/>
        </w:rPr>
        <w:t>29</w:t>
      </w:r>
      <w:r>
        <w:t xml:space="preserve"> </w:t>
      </w:r>
      <w:proofErr w:type="gramStart"/>
      <w:r>
        <w:t>emphasis</w:t>
      </w:r>
      <w:proofErr w:type="gramEnd"/>
      <w:r>
        <w:t xml:space="preserve"> on what is in these vaccines</w:t>
      </w:r>
    </w:p>
    <w:p w14:paraId="5EDB0B39" w14:textId="77777777" w:rsidR="005F363C" w:rsidRDefault="005F363C" w:rsidP="005F363C">
      <w:r>
        <w:rPr>
          <w:position w:val="7"/>
          <w:sz w:val="19"/>
        </w:rPr>
        <w:t>30</w:t>
      </w:r>
      <w:r>
        <w:t xml:space="preserve"> </w:t>
      </w:r>
      <w:proofErr w:type="gramStart"/>
      <w:r>
        <w:t>mistrust</w:t>
      </w:r>
      <w:proofErr w:type="gramEnd"/>
      <w:r>
        <w:t xml:space="preserve"> in the government</w:t>
      </w:r>
    </w:p>
    <w:p w14:paraId="144A6F8A" w14:textId="77777777" w:rsidR="005F363C" w:rsidRDefault="005F363C" w:rsidP="005F363C">
      <w:r>
        <w:rPr>
          <w:position w:val="7"/>
          <w:sz w:val="19"/>
        </w:rPr>
        <w:t>31</w:t>
      </w:r>
      <w:r>
        <w:t xml:space="preserve"> Mistrust in government since COVID-19</w:t>
      </w:r>
    </w:p>
    <w:p w14:paraId="06A5AED8" w14:textId="77777777" w:rsidR="005F363C" w:rsidRDefault="005F363C" w:rsidP="005F363C">
      <w:r>
        <w:rPr>
          <w:position w:val="7"/>
          <w:sz w:val="19"/>
        </w:rPr>
        <w:t>32</w:t>
      </w:r>
      <w:r>
        <w:t xml:space="preserve"> Inconsistency in information</w:t>
      </w:r>
    </w:p>
    <w:p w14:paraId="1D31404E" w14:textId="77777777" w:rsidR="005F363C" w:rsidRDefault="005F363C" w:rsidP="005F363C">
      <w:r>
        <w:rPr>
          <w:position w:val="7"/>
          <w:sz w:val="19"/>
        </w:rPr>
        <w:t>33</w:t>
      </w:r>
      <w:r>
        <w:t xml:space="preserve"> challenging for parents with </w:t>
      </w:r>
      <w:proofErr w:type="gramStart"/>
      <w:r>
        <w:t>specially</w:t>
      </w:r>
      <w:proofErr w:type="gramEnd"/>
      <w:r>
        <w:t xml:space="preserve"> abled children</w:t>
      </w:r>
    </w:p>
    <w:p w14:paraId="057CADC8" w14:textId="77777777" w:rsidR="005F363C" w:rsidRDefault="005F363C" w:rsidP="005F363C">
      <w:r>
        <w:rPr>
          <w:position w:val="7"/>
          <w:sz w:val="19"/>
        </w:rPr>
        <w:t>34</w:t>
      </w:r>
      <w:r>
        <w:t xml:space="preserve"> thinks the process of vaccination is hard for parents especially parents of </w:t>
      </w:r>
      <w:proofErr w:type="gramStart"/>
      <w:r>
        <w:t>specially</w:t>
      </w:r>
      <w:proofErr w:type="gramEnd"/>
      <w:r>
        <w:t xml:space="preserve"> abled children</w:t>
      </w:r>
    </w:p>
    <w:p w14:paraId="1B238309" w14:textId="77777777" w:rsidR="005F363C" w:rsidRDefault="005F363C" w:rsidP="005F363C">
      <w:r>
        <w:rPr>
          <w:position w:val="7"/>
          <w:sz w:val="19"/>
        </w:rPr>
        <w:t>35</w:t>
      </w:r>
      <w:r>
        <w:t xml:space="preserve"> </w:t>
      </w:r>
      <w:proofErr w:type="gramStart"/>
      <w:r>
        <w:t>emphasis</w:t>
      </w:r>
      <w:proofErr w:type="gramEnd"/>
      <w:r>
        <w:t xml:space="preserve"> on the lack of good information trustworthy sources</w:t>
      </w:r>
    </w:p>
    <w:p w14:paraId="3C66BEA5" w14:textId="77777777" w:rsidR="005F363C" w:rsidRDefault="005F363C" w:rsidP="005F363C">
      <w:r>
        <w:rPr>
          <w:position w:val="7"/>
          <w:sz w:val="19"/>
        </w:rPr>
        <w:t>36</w:t>
      </w:r>
      <w:r>
        <w:t xml:space="preserve"> maybe if they were informed </w:t>
      </w:r>
      <w:proofErr w:type="gramStart"/>
      <w:r>
        <w:t>properly</w:t>
      </w:r>
      <w:proofErr w:type="gramEnd"/>
      <w:r>
        <w:t xml:space="preserve"> they would have vaccinated their child</w:t>
      </w:r>
    </w:p>
    <w:p w14:paraId="6029A904" w14:textId="75B3CFBA" w:rsidR="0076022D" w:rsidRDefault="005F363C" w:rsidP="00B458A4">
      <w:r>
        <w:rPr>
          <w:position w:val="7"/>
          <w:sz w:val="19"/>
        </w:rPr>
        <w:t>37</w:t>
      </w:r>
      <w:r>
        <w:t xml:space="preserve"> </w:t>
      </w:r>
      <w:proofErr w:type="gramStart"/>
      <w:r>
        <w:t>judgement</w:t>
      </w:r>
      <w:proofErr w:type="gramEnd"/>
      <w:r>
        <w:t xml:space="preserve"> from society and other sources made them feel isolated</w:t>
      </w:r>
    </w:p>
    <w:p w14:paraId="2B15BAB8" w14:textId="1C6D7AB0" w:rsidR="00107947" w:rsidRDefault="00107947" w:rsidP="00D35E29">
      <w:pPr>
        <w:ind w:firstLine="0"/>
      </w:pPr>
    </w:p>
    <w:sectPr w:rsidR="00107947" w:rsidSect="005518A6">
      <w:headerReference w:type="even" r:id="rId107"/>
      <w:headerReference w:type="default" r:id="rId10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2FAC" w14:textId="77777777" w:rsidR="00C04385" w:rsidRDefault="00C04385" w:rsidP="005518A6">
      <w:pPr>
        <w:spacing w:line="240" w:lineRule="auto"/>
      </w:pPr>
      <w:r>
        <w:separator/>
      </w:r>
    </w:p>
  </w:endnote>
  <w:endnote w:type="continuationSeparator" w:id="0">
    <w:p w14:paraId="0098AD9E" w14:textId="77777777" w:rsidR="00C04385" w:rsidRDefault="00C04385" w:rsidP="00551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04C9" w14:textId="77777777" w:rsidR="00C04385" w:rsidRDefault="00C04385" w:rsidP="005518A6">
      <w:pPr>
        <w:spacing w:line="240" w:lineRule="auto"/>
      </w:pPr>
      <w:r>
        <w:separator/>
      </w:r>
    </w:p>
  </w:footnote>
  <w:footnote w:type="continuationSeparator" w:id="0">
    <w:p w14:paraId="42694C01" w14:textId="77777777" w:rsidR="00C04385" w:rsidRDefault="00C04385" w:rsidP="00551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564621"/>
      <w:docPartObj>
        <w:docPartGallery w:val="Page Numbers (Top of Page)"/>
        <w:docPartUnique/>
      </w:docPartObj>
    </w:sdtPr>
    <w:sdtContent>
      <w:p w14:paraId="77B88772" w14:textId="62160FA0" w:rsidR="005518A6" w:rsidRDefault="005518A6" w:rsidP="007829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CD5813" w14:textId="77777777" w:rsidR="005518A6" w:rsidRDefault="005518A6" w:rsidP="005518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1596481"/>
      <w:docPartObj>
        <w:docPartGallery w:val="Page Numbers (Top of Page)"/>
        <w:docPartUnique/>
      </w:docPartObj>
    </w:sdtPr>
    <w:sdtContent>
      <w:p w14:paraId="59473010" w14:textId="3ED854F7" w:rsidR="005518A6" w:rsidRDefault="005518A6" w:rsidP="007829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BE94BB" w14:textId="03199F77" w:rsidR="005518A6" w:rsidRDefault="005518A6" w:rsidP="005518A6">
    <w:pPr>
      <w:pStyle w:val="Header"/>
      <w:ind w:right="360"/>
      <w:jc w:val="both"/>
      <w:rPr>
        <w:rFonts w:asciiTheme="majorBidi" w:hAnsiTheme="majorBidi" w:cstheme="majorBidi"/>
        <w:color w:val="000000"/>
      </w:rPr>
    </w:pPr>
    <w:r w:rsidRPr="005518A6">
      <w:rPr>
        <w:rFonts w:asciiTheme="majorBidi" w:hAnsiTheme="majorBidi" w:cstheme="majorBidi"/>
        <w:color w:val="000000"/>
      </w:rPr>
      <w:t>BEYOND HESITANCY: PARENTS’ EXPERIENCES OF VACCINE UPTAKE</w:t>
    </w:r>
  </w:p>
  <w:p w14:paraId="6248F7CE" w14:textId="77777777" w:rsidR="005518A6" w:rsidRPr="005518A6" w:rsidRDefault="005518A6" w:rsidP="005518A6">
    <w:pPr>
      <w:pStyle w:val="Header"/>
      <w:ind w:firstLine="0"/>
      <w:jc w:val="both"/>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B4D"/>
    <w:multiLevelType w:val="multilevel"/>
    <w:tmpl w:val="ADE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D4915"/>
    <w:multiLevelType w:val="multilevel"/>
    <w:tmpl w:val="F77CD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941C5"/>
    <w:multiLevelType w:val="multilevel"/>
    <w:tmpl w:val="B800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C2BD7"/>
    <w:multiLevelType w:val="multilevel"/>
    <w:tmpl w:val="15584D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6236B8"/>
    <w:multiLevelType w:val="multilevel"/>
    <w:tmpl w:val="F41C829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1BD020C"/>
    <w:multiLevelType w:val="hybridMultilevel"/>
    <w:tmpl w:val="3C82D2B6"/>
    <w:lvl w:ilvl="0" w:tplc="3F50450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36145B"/>
    <w:multiLevelType w:val="multilevel"/>
    <w:tmpl w:val="1220C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88822EA"/>
    <w:multiLevelType w:val="multilevel"/>
    <w:tmpl w:val="57F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87748"/>
    <w:multiLevelType w:val="multilevel"/>
    <w:tmpl w:val="971A6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C0C39"/>
    <w:multiLevelType w:val="multilevel"/>
    <w:tmpl w:val="307EC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3E4D38"/>
    <w:multiLevelType w:val="multilevel"/>
    <w:tmpl w:val="22D6F2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23245D"/>
    <w:multiLevelType w:val="hybridMultilevel"/>
    <w:tmpl w:val="C68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D40F6A"/>
    <w:multiLevelType w:val="multilevel"/>
    <w:tmpl w:val="1E8C4A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4F67365"/>
    <w:multiLevelType w:val="hybridMultilevel"/>
    <w:tmpl w:val="820EE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6657A26"/>
    <w:multiLevelType w:val="multilevel"/>
    <w:tmpl w:val="A24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854ED"/>
    <w:multiLevelType w:val="multilevel"/>
    <w:tmpl w:val="BB6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10EDC"/>
    <w:multiLevelType w:val="multilevel"/>
    <w:tmpl w:val="98E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55CF7"/>
    <w:multiLevelType w:val="hybridMultilevel"/>
    <w:tmpl w:val="70F4B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8949230">
    <w:abstractNumId w:val="9"/>
  </w:num>
  <w:num w:numId="2" w16cid:durableId="879049816">
    <w:abstractNumId w:val="9"/>
    <w:lvlOverride w:ilvl="1">
      <w:lvl w:ilvl="1">
        <w:numFmt w:val="bullet"/>
        <w:lvlText w:val=""/>
        <w:lvlJc w:val="left"/>
        <w:pPr>
          <w:tabs>
            <w:tab w:val="num" w:pos="1440"/>
          </w:tabs>
          <w:ind w:left="1440" w:hanging="360"/>
        </w:pPr>
        <w:rPr>
          <w:rFonts w:ascii="Symbol" w:hAnsi="Symbol" w:hint="default"/>
          <w:sz w:val="20"/>
        </w:rPr>
      </w:lvl>
    </w:lvlOverride>
  </w:num>
  <w:num w:numId="3" w16cid:durableId="150492598">
    <w:abstractNumId w:val="9"/>
    <w:lvlOverride w:ilvl="1">
      <w:lvl w:ilvl="1">
        <w:numFmt w:val="bullet"/>
        <w:lvlText w:val=""/>
        <w:lvlJc w:val="left"/>
        <w:pPr>
          <w:tabs>
            <w:tab w:val="num" w:pos="1440"/>
          </w:tabs>
          <w:ind w:left="1440" w:hanging="360"/>
        </w:pPr>
        <w:rPr>
          <w:rFonts w:ascii="Symbol" w:hAnsi="Symbol" w:hint="default"/>
          <w:sz w:val="20"/>
        </w:rPr>
      </w:lvl>
    </w:lvlOverride>
  </w:num>
  <w:num w:numId="4" w16cid:durableId="183441364">
    <w:abstractNumId w:val="1"/>
  </w:num>
  <w:num w:numId="5" w16cid:durableId="1377314680">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943341692">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530022031">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679773979">
    <w:abstractNumId w:val="8"/>
  </w:num>
  <w:num w:numId="9" w16cid:durableId="1248076094">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885407346">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1676876689">
    <w:abstractNumId w:val="2"/>
  </w:num>
  <w:num w:numId="12" w16cid:durableId="1588267734">
    <w:abstractNumId w:val="16"/>
  </w:num>
  <w:num w:numId="13" w16cid:durableId="1757820608">
    <w:abstractNumId w:val="14"/>
  </w:num>
  <w:num w:numId="14" w16cid:durableId="960577762">
    <w:abstractNumId w:val="13"/>
  </w:num>
  <w:num w:numId="15" w16cid:durableId="1952660646">
    <w:abstractNumId w:val="11"/>
  </w:num>
  <w:num w:numId="16" w16cid:durableId="501354763">
    <w:abstractNumId w:val="4"/>
  </w:num>
  <w:num w:numId="17" w16cid:durableId="1813251055">
    <w:abstractNumId w:val="12"/>
  </w:num>
  <w:num w:numId="18" w16cid:durableId="626084092">
    <w:abstractNumId w:val="10"/>
  </w:num>
  <w:num w:numId="19" w16cid:durableId="1571647546">
    <w:abstractNumId w:val="6"/>
  </w:num>
  <w:num w:numId="20" w16cid:durableId="893395215">
    <w:abstractNumId w:val="3"/>
  </w:num>
  <w:num w:numId="21" w16cid:durableId="1630161502">
    <w:abstractNumId w:val="17"/>
  </w:num>
  <w:num w:numId="22" w16cid:durableId="842014840">
    <w:abstractNumId w:val="7"/>
  </w:num>
  <w:num w:numId="23" w16cid:durableId="1864395217">
    <w:abstractNumId w:val="0"/>
  </w:num>
  <w:num w:numId="24" w16cid:durableId="665206568">
    <w:abstractNumId w:val="15"/>
  </w:num>
  <w:num w:numId="25" w16cid:durableId="9988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47"/>
    <w:rsid w:val="00004713"/>
    <w:rsid w:val="000057DF"/>
    <w:rsid w:val="0002470A"/>
    <w:rsid w:val="0003108A"/>
    <w:rsid w:val="000421A7"/>
    <w:rsid w:val="00055EEA"/>
    <w:rsid w:val="000916BA"/>
    <w:rsid w:val="000C47AE"/>
    <w:rsid w:val="000F3889"/>
    <w:rsid w:val="00107947"/>
    <w:rsid w:val="00113717"/>
    <w:rsid w:val="00123279"/>
    <w:rsid w:val="00143EA7"/>
    <w:rsid w:val="00165F67"/>
    <w:rsid w:val="001740D7"/>
    <w:rsid w:val="00183DA5"/>
    <w:rsid w:val="001917B2"/>
    <w:rsid w:val="001A1E74"/>
    <w:rsid w:val="001A7A10"/>
    <w:rsid w:val="001B2147"/>
    <w:rsid w:val="001E3B1A"/>
    <w:rsid w:val="001E46C6"/>
    <w:rsid w:val="001E4CD6"/>
    <w:rsid w:val="001E75B1"/>
    <w:rsid w:val="00200522"/>
    <w:rsid w:val="00217D7A"/>
    <w:rsid w:val="0023559A"/>
    <w:rsid w:val="00275C5E"/>
    <w:rsid w:val="002814E2"/>
    <w:rsid w:val="00290014"/>
    <w:rsid w:val="002A2CF0"/>
    <w:rsid w:val="002F4FE2"/>
    <w:rsid w:val="0033112C"/>
    <w:rsid w:val="00341D64"/>
    <w:rsid w:val="00343654"/>
    <w:rsid w:val="003501BE"/>
    <w:rsid w:val="00362CD2"/>
    <w:rsid w:val="00383DA1"/>
    <w:rsid w:val="003870E3"/>
    <w:rsid w:val="003B0CAD"/>
    <w:rsid w:val="003B138B"/>
    <w:rsid w:val="003B72D6"/>
    <w:rsid w:val="003C6EA1"/>
    <w:rsid w:val="003E7B66"/>
    <w:rsid w:val="003F6E18"/>
    <w:rsid w:val="00404585"/>
    <w:rsid w:val="004360DC"/>
    <w:rsid w:val="004467C4"/>
    <w:rsid w:val="00447937"/>
    <w:rsid w:val="00453D51"/>
    <w:rsid w:val="004630ED"/>
    <w:rsid w:val="0047516E"/>
    <w:rsid w:val="004A1D44"/>
    <w:rsid w:val="004B7CA0"/>
    <w:rsid w:val="004E370C"/>
    <w:rsid w:val="004E6EB4"/>
    <w:rsid w:val="00516418"/>
    <w:rsid w:val="00527A32"/>
    <w:rsid w:val="00535526"/>
    <w:rsid w:val="00545D13"/>
    <w:rsid w:val="005518A6"/>
    <w:rsid w:val="005669D8"/>
    <w:rsid w:val="00585EEC"/>
    <w:rsid w:val="005B0652"/>
    <w:rsid w:val="005D0EC0"/>
    <w:rsid w:val="005E0DAA"/>
    <w:rsid w:val="005E3032"/>
    <w:rsid w:val="005E7940"/>
    <w:rsid w:val="005F363C"/>
    <w:rsid w:val="00612048"/>
    <w:rsid w:val="0065586B"/>
    <w:rsid w:val="00687F8B"/>
    <w:rsid w:val="00697F38"/>
    <w:rsid w:val="006C2314"/>
    <w:rsid w:val="006C69B1"/>
    <w:rsid w:val="006D05C7"/>
    <w:rsid w:val="006D6EEB"/>
    <w:rsid w:val="006F3D4F"/>
    <w:rsid w:val="00711144"/>
    <w:rsid w:val="0074087C"/>
    <w:rsid w:val="0076022D"/>
    <w:rsid w:val="00780C77"/>
    <w:rsid w:val="0078155A"/>
    <w:rsid w:val="007967E4"/>
    <w:rsid w:val="007C729D"/>
    <w:rsid w:val="007E0851"/>
    <w:rsid w:val="007E29FE"/>
    <w:rsid w:val="00802621"/>
    <w:rsid w:val="00814EF6"/>
    <w:rsid w:val="008269EB"/>
    <w:rsid w:val="008324AB"/>
    <w:rsid w:val="00866F2D"/>
    <w:rsid w:val="008701DF"/>
    <w:rsid w:val="0088314E"/>
    <w:rsid w:val="008A0665"/>
    <w:rsid w:val="008B52CA"/>
    <w:rsid w:val="008B6AA0"/>
    <w:rsid w:val="008C4B8B"/>
    <w:rsid w:val="008F1C73"/>
    <w:rsid w:val="008F4C77"/>
    <w:rsid w:val="008F7314"/>
    <w:rsid w:val="0090065E"/>
    <w:rsid w:val="00905914"/>
    <w:rsid w:val="00913D99"/>
    <w:rsid w:val="00917C4F"/>
    <w:rsid w:val="00946BE4"/>
    <w:rsid w:val="00951155"/>
    <w:rsid w:val="0095180F"/>
    <w:rsid w:val="009544E0"/>
    <w:rsid w:val="009553D6"/>
    <w:rsid w:val="00956C0D"/>
    <w:rsid w:val="00963262"/>
    <w:rsid w:val="009806F9"/>
    <w:rsid w:val="009A0324"/>
    <w:rsid w:val="009A3350"/>
    <w:rsid w:val="009E4B9E"/>
    <w:rsid w:val="00A16407"/>
    <w:rsid w:val="00A24BDE"/>
    <w:rsid w:val="00A252C9"/>
    <w:rsid w:val="00A343F6"/>
    <w:rsid w:val="00A44199"/>
    <w:rsid w:val="00A46D55"/>
    <w:rsid w:val="00A5029F"/>
    <w:rsid w:val="00A62F89"/>
    <w:rsid w:val="00A677F4"/>
    <w:rsid w:val="00A81FAD"/>
    <w:rsid w:val="00A9454D"/>
    <w:rsid w:val="00AB061E"/>
    <w:rsid w:val="00AC3219"/>
    <w:rsid w:val="00AD77E7"/>
    <w:rsid w:val="00B00524"/>
    <w:rsid w:val="00B112CE"/>
    <w:rsid w:val="00B22662"/>
    <w:rsid w:val="00B301CA"/>
    <w:rsid w:val="00B44229"/>
    <w:rsid w:val="00B458A4"/>
    <w:rsid w:val="00B53568"/>
    <w:rsid w:val="00B54627"/>
    <w:rsid w:val="00BA0F16"/>
    <w:rsid w:val="00BB3AC7"/>
    <w:rsid w:val="00BB5307"/>
    <w:rsid w:val="00BD0B3B"/>
    <w:rsid w:val="00C04385"/>
    <w:rsid w:val="00C1043A"/>
    <w:rsid w:val="00C42FCC"/>
    <w:rsid w:val="00C433D2"/>
    <w:rsid w:val="00C44E27"/>
    <w:rsid w:val="00C660F6"/>
    <w:rsid w:val="00CA399C"/>
    <w:rsid w:val="00CA74E6"/>
    <w:rsid w:val="00D35E29"/>
    <w:rsid w:val="00D7279D"/>
    <w:rsid w:val="00D877B4"/>
    <w:rsid w:val="00DB777B"/>
    <w:rsid w:val="00DC1C22"/>
    <w:rsid w:val="00DC2C11"/>
    <w:rsid w:val="00DD5EB7"/>
    <w:rsid w:val="00DE3A78"/>
    <w:rsid w:val="00E0450C"/>
    <w:rsid w:val="00E06591"/>
    <w:rsid w:val="00E24E1D"/>
    <w:rsid w:val="00E36D2F"/>
    <w:rsid w:val="00E37059"/>
    <w:rsid w:val="00E57AAB"/>
    <w:rsid w:val="00E83162"/>
    <w:rsid w:val="00E94075"/>
    <w:rsid w:val="00EA5C90"/>
    <w:rsid w:val="00F02422"/>
    <w:rsid w:val="00F030C1"/>
    <w:rsid w:val="00F111CE"/>
    <w:rsid w:val="00F21220"/>
    <w:rsid w:val="00F307FC"/>
    <w:rsid w:val="00F35D51"/>
    <w:rsid w:val="00F6689B"/>
    <w:rsid w:val="00F67F71"/>
    <w:rsid w:val="00FA3C83"/>
    <w:rsid w:val="00FA7C90"/>
    <w:rsid w:val="00FB6C13"/>
    <w:rsid w:val="00FC17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DA7F"/>
  <w15:chartTrackingRefBased/>
  <w15:docId w15:val="{3149D532-F5F0-134A-8109-F5DFBE69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2D"/>
    <w:pPr>
      <w:spacing w:after="0" w:line="480" w:lineRule="auto"/>
      <w:ind w:firstLine="720"/>
    </w:pPr>
    <w:rPr>
      <w:rFonts w:ascii="Times New Roman" w:eastAsia="Times New Roman" w:hAnsi="Times New Roman" w:cs="Times New Roman"/>
      <w:color w:val="000000" w:themeColor="text1"/>
      <w:kern w:val="0"/>
      <w:lang w:eastAsia="en-GB"/>
      <w14:ligatures w14:val="none"/>
    </w:rPr>
  </w:style>
  <w:style w:type="paragraph" w:styleId="Heading1">
    <w:name w:val="heading 1"/>
    <w:basedOn w:val="Normal"/>
    <w:next w:val="Normal"/>
    <w:link w:val="Heading1Char"/>
    <w:uiPriority w:val="9"/>
    <w:qFormat/>
    <w:rsid w:val="00545D13"/>
    <w:pPr>
      <w:keepNext/>
      <w:keepLines/>
      <w:spacing w:before="360" w:after="80" w:line="278" w:lineRule="auto"/>
      <w:jc w:val="center"/>
      <w:outlineLvl w:val="0"/>
    </w:pPr>
    <w:rPr>
      <w:rFonts w:asciiTheme="majorBidi" w:eastAsiaTheme="majorEastAsia" w:hAnsiTheme="majorBidi" w:cstheme="majorBidi"/>
      <w:b/>
      <w:kern w:val="2"/>
      <w:szCs w:val="40"/>
      <w:lang w:eastAsia="en-US"/>
      <w14:ligatures w14:val="standardContextual"/>
    </w:rPr>
  </w:style>
  <w:style w:type="paragraph" w:styleId="Heading2">
    <w:name w:val="heading 2"/>
    <w:basedOn w:val="NormalWeb"/>
    <w:next w:val="Normal"/>
    <w:link w:val="Heading2Char"/>
    <w:uiPriority w:val="9"/>
    <w:unhideWhenUsed/>
    <w:qFormat/>
    <w:rsid w:val="00545D13"/>
    <w:pPr>
      <w:outlineLvl w:val="1"/>
    </w:pPr>
    <w:rPr>
      <w:b/>
      <w:color w:val="000000"/>
    </w:rPr>
  </w:style>
  <w:style w:type="paragraph" w:styleId="Heading3">
    <w:name w:val="heading 3"/>
    <w:basedOn w:val="Normal"/>
    <w:next w:val="Normal"/>
    <w:link w:val="Heading3Char"/>
    <w:uiPriority w:val="9"/>
    <w:unhideWhenUsed/>
    <w:qFormat/>
    <w:rsid w:val="00545D13"/>
    <w:pPr>
      <w:keepNext/>
      <w:keepLines/>
      <w:spacing w:before="160" w:after="80"/>
      <w:ind w:left="720"/>
      <w:outlineLvl w:val="2"/>
    </w:pPr>
    <w:rPr>
      <w:rFonts w:asciiTheme="majorBidi" w:eastAsiaTheme="majorEastAsia" w:hAnsiTheme="majorBidi" w:cstheme="majorBidi"/>
      <w:b/>
      <w:i/>
      <w:szCs w:val="28"/>
    </w:rPr>
  </w:style>
  <w:style w:type="paragraph" w:styleId="Heading4">
    <w:name w:val="heading 4"/>
    <w:basedOn w:val="Normal"/>
    <w:next w:val="Normal"/>
    <w:link w:val="Heading4Char"/>
    <w:uiPriority w:val="9"/>
    <w:semiHidden/>
    <w:unhideWhenUsed/>
    <w:qFormat/>
    <w:rsid w:val="0010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07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13"/>
    <w:rPr>
      <w:rFonts w:asciiTheme="majorBidi" w:eastAsiaTheme="majorEastAsia" w:hAnsiTheme="majorBidi" w:cstheme="majorBidi"/>
      <w:b/>
      <w:color w:val="000000" w:themeColor="text1"/>
      <w:szCs w:val="40"/>
    </w:rPr>
  </w:style>
  <w:style w:type="character" w:customStyle="1" w:styleId="Heading2Char">
    <w:name w:val="Heading 2 Char"/>
    <w:basedOn w:val="DefaultParagraphFont"/>
    <w:link w:val="Heading2"/>
    <w:uiPriority w:val="9"/>
    <w:rsid w:val="00545D13"/>
    <w:rPr>
      <w:rFonts w:ascii="Times New Roman" w:eastAsia="Times New Roman" w:hAnsi="Times New Roman" w:cs="Times New Roman"/>
      <w:b/>
      <w:color w:val="000000"/>
      <w:kern w:val="0"/>
      <w:lang w:eastAsia="en-GB"/>
      <w14:ligatures w14:val="none"/>
    </w:rPr>
  </w:style>
  <w:style w:type="character" w:customStyle="1" w:styleId="Heading3Char">
    <w:name w:val="Heading 3 Char"/>
    <w:basedOn w:val="DefaultParagraphFont"/>
    <w:link w:val="Heading3"/>
    <w:uiPriority w:val="9"/>
    <w:rsid w:val="00545D13"/>
    <w:rPr>
      <w:rFonts w:asciiTheme="majorBidi" w:eastAsiaTheme="majorEastAsia" w:hAnsiTheme="majorBidi" w:cstheme="majorBidi"/>
      <w:b/>
      <w:i/>
      <w:color w:val="000000" w:themeColor="text1"/>
      <w:kern w:val="0"/>
      <w:szCs w:val="28"/>
      <w:lang w:eastAsia="en-GB"/>
      <w14:ligatures w14:val="none"/>
    </w:rPr>
  </w:style>
  <w:style w:type="character" w:customStyle="1" w:styleId="Heading4Char">
    <w:name w:val="Heading 4 Char"/>
    <w:basedOn w:val="DefaultParagraphFont"/>
    <w:link w:val="Heading4"/>
    <w:uiPriority w:val="9"/>
    <w:semiHidden/>
    <w:rsid w:val="0010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947"/>
    <w:rPr>
      <w:rFonts w:eastAsiaTheme="majorEastAsia" w:cstheme="majorBidi"/>
      <w:i/>
      <w:iCs/>
      <w:color w:val="272727" w:themeColor="text1" w:themeTint="D8"/>
    </w:rPr>
  </w:style>
  <w:style w:type="character" w:customStyle="1" w:styleId="Heading9Char">
    <w:name w:val="Heading 9 Char"/>
    <w:basedOn w:val="DefaultParagraphFont"/>
    <w:link w:val="Heading9"/>
    <w:rsid w:val="00107947"/>
    <w:rPr>
      <w:rFonts w:eastAsiaTheme="majorEastAsia" w:cstheme="majorBidi"/>
      <w:color w:val="272727" w:themeColor="text1" w:themeTint="D8"/>
    </w:rPr>
  </w:style>
  <w:style w:type="paragraph" w:styleId="Title">
    <w:name w:val="Title"/>
    <w:aliases w:val="heading III"/>
    <w:basedOn w:val="Normal"/>
    <w:next w:val="Normal"/>
    <w:link w:val="TitleChar"/>
    <w:uiPriority w:val="10"/>
    <w:qFormat/>
    <w:rsid w:val="00545D13"/>
    <w:pPr>
      <w:spacing w:after="80"/>
      <w:ind w:left="720"/>
      <w:contextualSpacing/>
    </w:pPr>
    <w:rPr>
      <w:rFonts w:asciiTheme="majorBidi" w:eastAsiaTheme="majorEastAsia" w:hAnsiTheme="majorBidi" w:cstheme="majorBidi"/>
      <w:b/>
      <w:i/>
      <w:spacing w:val="-10"/>
      <w:kern w:val="28"/>
      <w:szCs w:val="56"/>
      <w:lang w:eastAsia="en-US"/>
      <w14:ligatures w14:val="standardContextual"/>
    </w:rPr>
  </w:style>
  <w:style w:type="character" w:customStyle="1" w:styleId="TitleChar">
    <w:name w:val="Title Char"/>
    <w:aliases w:val="heading III Char"/>
    <w:basedOn w:val="DefaultParagraphFont"/>
    <w:link w:val="Title"/>
    <w:uiPriority w:val="10"/>
    <w:rsid w:val="00545D13"/>
    <w:rPr>
      <w:rFonts w:asciiTheme="majorBidi" w:eastAsiaTheme="majorEastAsia" w:hAnsiTheme="majorBidi" w:cstheme="majorBidi"/>
      <w:b/>
      <w:i/>
      <w:spacing w:val="-10"/>
      <w:kern w:val="28"/>
      <w:szCs w:val="56"/>
    </w:rPr>
  </w:style>
  <w:style w:type="paragraph" w:styleId="Subtitle">
    <w:name w:val="Subtitle"/>
    <w:basedOn w:val="Normal"/>
    <w:next w:val="Normal"/>
    <w:link w:val="SubtitleChar"/>
    <w:uiPriority w:val="11"/>
    <w:qFormat/>
    <w:rsid w:val="00107947"/>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07947"/>
    <w:rPr>
      <w:i/>
      <w:iCs/>
      <w:color w:val="404040" w:themeColor="text1" w:themeTint="BF"/>
    </w:rPr>
  </w:style>
  <w:style w:type="paragraph" w:styleId="ListParagraph">
    <w:name w:val="List Paragraph"/>
    <w:basedOn w:val="Normal"/>
    <w:uiPriority w:val="34"/>
    <w:qFormat/>
    <w:rsid w:val="00107947"/>
    <w:pPr>
      <w:ind w:left="720"/>
      <w:contextualSpacing/>
    </w:pPr>
  </w:style>
  <w:style w:type="character" w:styleId="IntenseEmphasis">
    <w:name w:val="Intense Emphasis"/>
    <w:basedOn w:val="DefaultParagraphFont"/>
    <w:uiPriority w:val="21"/>
    <w:qFormat/>
    <w:rsid w:val="00107947"/>
    <w:rPr>
      <w:i/>
      <w:iCs/>
      <w:color w:val="0F4761" w:themeColor="accent1" w:themeShade="BF"/>
    </w:rPr>
  </w:style>
  <w:style w:type="paragraph" w:styleId="IntenseQuote">
    <w:name w:val="Intense Quote"/>
    <w:basedOn w:val="Normal"/>
    <w:next w:val="Normal"/>
    <w:link w:val="IntenseQuoteChar"/>
    <w:uiPriority w:val="30"/>
    <w:qFormat/>
    <w:rsid w:val="0010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947"/>
    <w:rPr>
      <w:i/>
      <w:iCs/>
      <w:color w:val="0F4761" w:themeColor="accent1" w:themeShade="BF"/>
    </w:rPr>
  </w:style>
  <w:style w:type="character" w:styleId="IntenseReference">
    <w:name w:val="Intense Reference"/>
    <w:basedOn w:val="DefaultParagraphFont"/>
    <w:uiPriority w:val="32"/>
    <w:qFormat/>
    <w:rsid w:val="00107947"/>
    <w:rPr>
      <w:b/>
      <w:bCs/>
      <w:smallCaps/>
      <w:color w:val="0F4761" w:themeColor="accent1" w:themeShade="BF"/>
      <w:spacing w:val="5"/>
    </w:rPr>
  </w:style>
  <w:style w:type="paragraph" w:styleId="List">
    <w:name w:val="List"/>
    <w:basedOn w:val="Normal"/>
    <w:rsid w:val="00107947"/>
    <w:pPr>
      <w:ind w:left="283" w:hanging="283"/>
    </w:pPr>
    <w:rPr>
      <w:lang w:eastAsia="en-US"/>
    </w:rPr>
  </w:style>
  <w:style w:type="paragraph" w:styleId="BodyText">
    <w:name w:val="Body Text"/>
    <w:basedOn w:val="Normal"/>
    <w:link w:val="BodyTextChar"/>
    <w:rsid w:val="00107947"/>
    <w:pPr>
      <w:spacing w:after="120"/>
    </w:pPr>
  </w:style>
  <w:style w:type="character" w:customStyle="1" w:styleId="BodyTextChar">
    <w:name w:val="Body Text Char"/>
    <w:basedOn w:val="DefaultParagraphFont"/>
    <w:link w:val="BodyText"/>
    <w:rsid w:val="00107947"/>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107947"/>
    <w:pPr>
      <w:spacing w:before="100" w:beforeAutospacing="1" w:after="100" w:afterAutospacing="1"/>
    </w:pPr>
  </w:style>
  <w:style w:type="character" w:styleId="Strong">
    <w:name w:val="Strong"/>
    <w:basedOn w:val="DefaultParagraphFont"/>
    <w:uiPriority w:val="22"/>
    <w:qFormat/>
    <w:rsid w:val="00107947"/>
    <w:rPr>
      <w:b/>
      <w:bCs/>
    </w:rPr>
  </w:style>
  <w:style w:type="character" w:styleId="Emphasis">
    <w:name w:val="Emphasis"/>
    <w:basedOn w:val="DefaultParagraphFont"/>
    <w:uiPriority w:val="20"/>
    <w:qFormat/>
    <w:rsid w:val="00107947"/>
    <w:rPr>
      <w:i/>
      <w:iCs/>
    </w:rPr>
  </w:style>
  <w:style w:type="character" w:customStyle="1" w:styleId="apple-converted-space">
    <w:name w:val="apple-converted-space"/>
    <w:basedOn w:val="DefaultParagraphFont"/>
    <w:rsid w:val="00107947"/>
  </w:style>
  <w:style w:type="character" w:styleId="Hyperlink">
    <w:name w:val="Hyperlink"/>
    <w:basedOn w:val="DefaultParagraphFont"/>
    <w:uiPriority w:val="99"/>
    <w:unhideWhenUsed/>
    <w:rsid w:val="005F363C"/>
    <w:rPr>
      <w:color w:val="467886" w:themeColor="hyperlink"/>
      <w:u w:val="single"/>
    </w:rPr>
  </w:style>
  <w:style w:type="character" w:customStyle="1" w:styleId="anchor-text">
    <w:name w:val="anchor-text"/>
    <w:basedOn w:val="DefaultParagraphFont"/>
    <w:rsid w:val="005F363C"/>
  </w:style>
  <w:style w:type="character" w:styleId="UnresolvedMention">
    <w:name w:val="Unresolved Mention"/>
    <w:basedOn w:val="DefaultParagraphFont"/>
    <w:uiPriority w:val="99"/>
    <w:semiHidden/>
    <w:unhideWhenUsed/>
    <w:rsid w:val="005F363C"/>
    <w:rPr>
      <w:color w:val="605E5C"/>
      <w:shd w:val="clear" w:color="auto" w:fill="E1DFDD"/>
    </w:rPr>
  </w:style>
  <w:style w:type="table" w:styleId="TableGrid">
    <w:name w:val="Table Grid"/>
    <w:basedOn w:val="TableNormal"/>
    <w:uiPriority w:val="59"/>
    <w:rsid w:val="005F363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36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6022D"/>
    <w:pPr>
      <w:spacing w:before="480" w:after="0" w:line="276" w:lineRule="auto"/>
      <w:jc w:val="left"/>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76022D"/>
    <w:pPr>
      <w:spacing w:before="120"/>
    </w:pPr>
    <w:rPr>
      <w:rFonts w:asciiTheme="minorHAnsi" w:hAnsiTheme="minorHAnsi"/>
      <w:b/>
      <w:bCs/>
      <w:i/>
      <w:iCs/>
      <w:szCs w:val="28"/>
    </w:rPr>
  </w:style>
  <w:style w:type="paragraph" w:styleId="TOC2">
    <w:name w:val="toc 2"/>
    <w:basedOn w:val="Normal"/>
    <w:next w:val="Normal"/>
    <w:autoRedefine/>
    <w:uiPriority w:val="39"/>
    <w:unhideWhenUsed/>
    <w:rsid w:val="0076022D"/>
    <w:pPr>
      <w:spacing w:before="120"/>
      <w:ind w:left="240"/>
    </w:pPr>
    <w:rPr>
      <w:rFonts w:asciiTheme="minorHAnsi" w:hAnsiTheme="minorHAnsi"/>
      <w:b/>
      <w:bCs/>
      <w:sz w:val="22"/>
      <w:szCs w:val="26"/>
    </w:rPr>
  </w:style>
  <w:style w:type="paragraph" w:styleId="TOC3">
    <w:name w:val="toc 3"/>
    <w:basedOn w:val="Normal"/>
    <w:next w:val="Normal"/>
    <w:autoRedefine/>
    <w:uiPriority w:val="39"/>
    <w:unhideWhenUsed/>
    <w:rsid w:val="0076022D"/>
    <w:pPr>
      <w:ind w:left="480"/>
    </w:pPr>
    <w:rPr>
      <w:rFonts w:asciiTheme="minorHAnsi" w:hAnsiTheme="minorHAnsi"/>
      <w:sz w:val="20"/>
    </w:rPr>
  </w:style>
  <w:style w:type="paragraph" w:styleId="TOC4">
    <w:name w:val="toc 4"/>
    <w:basedOn w:val="Normal"/>
    <w:next w:val="Normal"/>
    <w:autoRedefine/>
    <w:uiPriority w:val="39"/>
    <w:semiHidden/>
    <w:unhideWhenUsed/>
    <w:rsid w:val="0076022D"/>
    <w:pPr>
      <w:ind w:left="720"/>
    </w:pPr>
    <w:rPr>
      <w:rFonts w:asciiTheme="minorHAnsi" w:hAnsiTheme="minorHAnsi"/>
      <w:sz w:val="20"/>
    </w:rPr>
  </w:style>
  <w:style w:type="paragraph" w:styleId="TOC5">
    <w:name w:val="toc 5"/>
    <w:basedOn w:val="Normal"/>
    <w:next w:val="Normal"/>
    <w:autoRedefine/>
    <w:uiPriority w:val="39"/>
    <w:semiHidden/>
    <w:unhideWhenUsed/>
    <w:rsid w:val="0076022D"/>
    <w:pPr>
      <w:ind w:left="960"/>
    </w:pPr>
    <w:rPr>
      <w:rFonts w:asciiTheme="minorHAnsi" w:hAnsiTheme="minorHAnsi"/>
      <w:sz w:val="20"/>
    </w:rPr>
  </w:style>
  <w:style w:type="paragraph" w:styleId="TOC6">
    <w:name w:val="toc 6"/>
    <w:basedOn w:val="Normal"/>
    <w:next w:val="Normal"/>
    <w:autoRedefine/>
    <w:uiPriority w:val="39"/>
    <w:semiHidden/>
    <w:unhideWhenUsed/>
    <w:rsid w:val="0076022D"/>
    <w:pPr>
      <w:ind w:left="1200"/>
    </w:pPr>
    <w:rPr>
      <w:rFonts w:asciiTheme="minorHAnsi" w:hAnsiTheme="minorHAnsi"/>
      <w:sz w:val="20"/>
    </w:rPr>
  </w:style>
  <w:style w:type="paragraph" w:styleId="TOC7">
    <w:name w:val="toc 7"/>
    <w:basedOn w:val="Normal"/>
    <w:next w:val="Normal"/>
    <w:autoRedefine/>
    <w:uiPriority w:val="39"/>
    <w:semiHidden/>
    <w:unhideWhenUsed/>
    <w:rsid w:val="0076022D"/>
    <w:pPr>
      <w:ind w:left="1440"/>
    </w:pPr>
    <w:rPr>
      <w:rFonts w:asciiTheme="minorHAnsi" w:hAnsiTheme="minorHAnsi"/>
      <w:sz w:val="20"/>
    </w:rPr>
  </w:style>
  <w:style w:type="paragraph" w:styleId="TOC8">
    <w:name w:val="toc 8"/>
    <w:basedOn w:val="Normal"/>
    <w:next w:val="Normal"/>
    <w:autoRedefine/>
    <w:uiPriority w:val="39"/>
    <w:semiHidden/>
    <w:unhideWhenUsed/>
    <w:rsid w:val="0076022D"/>
    <w:pPr>
      <w:ind w:left="1680"/>
    </w:pPr>
    <w:rPr>
      <w:rFonts w:asciiTheme="minorHAnsi" w:hAnsiTheme="minorHAnsi"/>
      <w:sz w:val="20"/>
    </w:rPr>
  </w:style>
  <w:style w:type="paragraph" w:styleId="TOC9">
    <w:name w:val="toc 9"/>
    <w:basedOn w:val="Normal"/>
    <w:next w:val="Normal"/>
    <w:autoRedefine/>
    <w:uiPriority w:val="39"/>
    <w:semiHidden/>
    <w:unhideWhenUsed/>
    <w:rsid w:val="0076022D"/>
    <w:pPr>
      <w:ind w:left="1920"/>
    </w:pPr>
    <w:rPr>
      <w:rFonts w:asciiTheme="minorHAnsi" w:hAnsiTheme="minorHAnsi"/>
      <w:sz w:val="20"/>
    </w:rPr>
  </w:style>
  <w:style w:type="paragraph" w:styleId="Header">
    <w:name w:val="header"/>
    <w:basedOn w:val="Normal"/>
    <w:link w:val="HeaderChar"/>
    <w:uiPriority w:val="99"/>
    <w:unhideWhenUsed/>
    <w:rsid w:val="005518A6"/>
    <w:pPr>
      <w:tabs>
        <w:tab w:val="center" w:pos="4513"/>
        <w:tab w:val="right" w:pos="9026"/>
      </w:tabs>
      <w:spacing w:line="240" w:lineRule="auto"/>
    </w:pPr>
  </w:style>
  <w:style w:type="character" w:customStyle="1" w:styleId="HeaderChar">
    <w:name w:val="Header Char"/>
    <w:basedOn w:val="DefaultParagraphFont"/>
    <w:link w:val="Header"/>
    <w:uiPriority w:val="99"/>
    <w:rsid w:val="005518A6"/>
    <w:rPr>
      <w:rFonts w:ascii="Times New Roman" w:eastAsia="Times New Roman" w:hAnsi="Times New Roman" w:cs="Times New Roman"/>
      <w:color w:val="000000" w:themeColor="text1"/>
      <w:kern w:val="0"/>
      <w:lang w:eastAsia="en-GB"/>
      <w14:ligatures w14:val="none"/>
    </w:rPr>
  </w:style>
  <w:style w:type="paragraph" w:styleId="Footer">
    <w:name w:val="footer"/>
    <w:basedOn w:val="Normal"/>
    <w:link w:val="FooterChar"/>
    <w:uiPriority w:val="99"/>
    <w:unhideWhenUsed/>
    <w:rsid w:val="005518A6"/>
    <w:pPr>
      <w:tabs>
        <w:tab w:val="center" w:pos="4513"/>
        <w:tab w:val="right" w:pos="9026"/>
      </w:tabs>
      <w:spacing w:line="240" w:lineRule="auto"/>
    </w:pPr>
  </w:style>
  <w:style w:type="character" w:customStyle="1" w:styleId="FooterChar">
    <w:name w:val="Footer Char"/>
    <w:basedOn w:val="DefaultParagraphFont"/>
    <w:link w:val="Footer"/>
    <w:uiPriority w:val="99"/>
    <w:rsid w:val="005518A6"/>
    <w:rPr>
      <w:rFonts w:ascii="Times New Roman" w:eastAsia="Times New Roman" w:hAnsi="Times New Roman" w:cs="Times New Roman"/>
      <w:color w:val="000000" w:themeColor="text1"/>
      <w:kern w:val="0"/>
      <w:lang w:eastAsia="en-GB"/>
      <w14:ligatures w14:val="none"/>
    </w:rPr>
  </w:style>
  <w:style w:type="character" w:styleId="PageNumber">
    <w:name w:val="page number"/>
    <w:basedOn w:val="DefaultParagraphFont"/>
    <w:uiPriority w:val="99"/>
    <w:semiHidden/>
    <w:unhideWhenUsed/>
    <w:rsid w:val="0055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vaccine.2022.06.004" TargetMode="External"/><Relationship Id="rId21" Type="http://schemas.openxmlformats.org/officeDocument/2006/relationships/hyperlink" Target="https://doi.org/10.1080/14780887.2020.1769238" TargetMode="External"/><Relationship Id="rId42" Type="http://schemas.openxmlformats.org/officeDocument/2006/relationships/hyperlink" Target="https://bmcpediatr.biomedcentral.com/articles/10.1186/1471-2431-11-74" TargetMode="External"/><Relationship Id="rId47" Type="http://schemas.openxmlformats.org/officeDocument/2006/relationships/hyperlink" Target="https://doi.org/10.1136/bmj.r1500" TargetMode="External"/><Relationship Id="rId63" Type="http://schemas.openxmlformats.org/officeDocument/2006/relationships/hyperlink" Target="https://doi.org/10.1093/jopart/muy052" TargetMode="External"/><Relationship Id="rId68" Type="http://schemas.openxmlformats.org/officeDocument/2006/relationships/hyperlink" Target="https://doi.org/10.1016/j.vaccine.2016.10.042" TargetMode="External"/><Relationship Id="rId84" Type="http://schemas.openxmlformats.org/officeDocument/2006/relationships/hyperlink" Target="https://doi.org/10.1007/s10935-021-00650-3" TargetMode="External"/><Relationship Id="rId89" Type="http://schemas.openxmlformats.org/officeDocument/2006/relationships/hyperlink" Target="https://www.who.int/news-room/fact-sheets/detail/immunization-coverage" TargetMode="External"/><Relationship Id="rId16" Type="http://schemas.openxmlformats.org/officeDocument/2006/relationships/hyperlink" Target="https://doi.org/10.1177/1468794112468475" TargetMode="External"/><Relationship Id="rId107" Type="http://schemas.openxmlformats.org/officeDocument/2006/relationships/header" Target="header1.xml"/><Relationship Id="rId11" Type="http://schemas.openxmlformats.org/officeDocument/2006/relationships/hyperlink" Target="https://doi.org/10.1016/j.pmedr.2022.101804" TargetMode="External"/><Relationship Id="rId32" Type="http://schemas.openxmlformats.org/officeDocument/2006/relationships/hyperlink" Target="https://doi.org/10.1177/1090198118819716" TargetMode="External"/><Relationship Id="rId37" Type="http://schemas.openxmlformats.org/officeDocument/2006/relationships/hyperlink" Target="https://doi.org/10.1177/1525822X05279903" TargetMode="External"/><Relationship Id="rId53" Type="http://schemas.openxmlformats.org/officeDocument/2006/relationships/hyperlink" Target="https://doi.org/10.1016/j.jvacx.2021.100129" TargetMode="External"/><Relationship Id="rId58" Type="http://schemas.openxmlformats.org/officeDocument/2006/relationships/hyperlink" Target="https://doi.org/10.5812/sdme.67670" TargetMode="External"/><Relationship Id="rId74" Type="http://schemas.openxmlformats.org/officeDocument/2006/relationships/hyperlink" Target="https://doi.org/10.3390/vaccines13070699" TargetMode="External"/><Relationship Id="rId79" Type="http://schemas.openxmlformats.org/officeDocument/2006/relationships/hyperlink" Target="http://libproxy.bath.ac.uk/login?url=https://www.proquest.com/dissertations-theses/factors-impacting-vaccine-hesitant-parents-young/docview/2852618398/se-2" TargetMode="External"/><Relationship Id="rId102" Type="http://schemas.openxmlformats.org/officeDocument/2006/relationships/hyperlink" Target="https://www.mdpi.com/2076-393X/9/6/593" TargetMode="External"/><Relationship Id="rId5" Type="http://schemas.openxmlformats.org/officeDocument/2006/relationships/webSettings" Target="webSettings.xml"/><Relationship Id="rId90" Type="http://schemas.openxmlformats.org/officeDocument/2006/relationships/hyperlink" Target="https://doi.org/10.1016/j.vaccine.2022.11.014" TargetMode="External"/><Relationship Id="rId95" Type="http://schemas.openxmlformats.org/officeDocument/2006/relationships/hyperlink" Target="https://www.sciencedirect.com/science/article/pii/S0264410X14001443?casa_token=Kz7IJkVQo9AAAAAA:t7QS4Hl3PJGELHI7_myg35mIWCGcISoDKzx1qUDNv58zPrOuLDPt1vgnJNWEpZQaNjiy3YQB8A" TargetMode="External"/><Relationship Id="rId22" Type="http://schemas.openxmlformats.org/officeDocument/2006/relationships/hyperlink" Target="https://doi.org/10.1177/1529100618760521" TargetMode="External"/><Relationship Id="rId27" Type="http://schemas.openxmlformats.org/officeDocument/2006/relationships/hyperlink" Target="https://doi.org/10.1016/j.ijintrel.2014.05.003" TargetMode="External"/><Relationship Id="rId43" Type="http://schemas.openxmlformats.org/officeDocument/2006/relationships/hyperlink" Target="https://doi.org/10.1017/S0950268815002599" TargetMode="External"/><Relationship Id="rId48" Type="http://schemas.openxmlformats.org/officeDocument/2006/relationships/hyperlink" Target="https://doi.org/10.1542/peds.2014-3474" TargetMode="External"/><Relationship Id="rId64" Type="http://schemas.openxmlformats.org/officeDocument/2006/relationships/hyperlink" Target="https://doi.org/10.1017/S1463423622000512" TargetMode="External"/><Relationship Id="rId69" Type="http://schemas.openxmlformats.org/officeDocument/2006/relationships/hyperlink" Target="https://doi.org/10.1371/journal.pone.0261905" TargetMode="External"/><Relationship Id="rId80" Type="http://schemas.openxmlformats.org/officeDocument/2006/relationships/hyperlink" Target="https://doi.org/10.1136/bmjopen-2021-048856" TargetMode="External"/><Relationship Id="rId85" Type="http://schemas.openxmlformats.org/officeDocument/2006/relationships/hyperlink" Target="https://www.gov.uk/government/statistics/cover-of-vaccination-evaluated-rapidly-cover-programme-2024-to-2025-quarterly-data/quarterly-vaccination-coverage-statistics-for-children-aged-up-to-5-years-in-the-uk-cover-programme-october-to-december-2024" TargetMode="External"/><Relationship Id="rId12" Type="http://schemas.openxmlformats.org/officeDocument/2006/relationships/hyperlink" Target="https://doi.org/10.1101/2022.05.26.22275604" TargetMode="External"/><Relationship Id="rId17" Type="http://schemas.openxmlformats.org/officeDocument/2006/relationships/hyperlink" Target="https://doi.org/10.1177/2372732215600716" TargetMode="External"/><Relationship Id="rId33" Type="http://schemas.openxmlformats.org/officeDocument/2006/relationships/hyperlink" Target="https://doi.org/10.1371/journal.pone.0276082" TargetMode="External"/><Relationship Id="rId38" Type="http://schemas.openxmlformats.org/officeDocument/2006/relationships/hyperlink" Target="https://doi.org/10.1016/j.pcl.2022.12.001" TargetMode="External"/><Relationship Id="rId59" Type="http://schemas.openxmlformats.org/officeDocument/2006/relationships/hyperlink" Target="https://doi.org/10.1007/s11606-021-07171-z" TargetMode="External"/><Relationship Id="rId103" Type="http://schemas.openxmlformats.org/officeDocument/2006/relationships/hyperlink" Target="https://www.bmj.com/content/372/bmj.n513.abstract?casa_token=no0ShqUIxS0AAAAA:A9qoAWTKYI1vh6ZzKyqH-ZvpoDUqYrj3vNOmj-Up9hjFW1bXLBGFlAtHGS5sBjao3AG8SVYmCC0" TargetMode="External"/><Relationship Id="rId108" Type="http://schemas.openxmlformats.org/officeDocument/2006/relationships/header" Target="header2.xml"/><Relationship Id="rId54" Type="http://schemas.openxmlformats.org/officeDocument/2006/relationships/hyperlink" Target="https://pmc.ncbi.nlm.nih.gov/articles/PMC6433118/" TargetMode="External"/><Relationship Id="rId70" Type="http://schemas.openxmlformats.org/officeDocument/2006/relationships/hyperlink" Target="https://lumivero.com/products/nvivo/" TargetMode="External"/><Relationship Id="rId75" Type="http://schemas.openxmlformats.org/officeDocument/2006/relationships/hyperlink" Target="https://doi.org/10.1057/s41599-022-01439-3" TargetMode="External"/><Relationship Id="rId91" Type="http://schemas.openxmlformats.org/officeDocument/2006/relationships/image" Target="media/image2.jpg"/><Relationship Id="rId96" Type="http://schemas.openxmlformats.org/officeDocument/2006/relationships/hyperlink" Target="https://www.sciencedirect.com/science/article/pii/S0264410X150050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mocracy.bathnes.gov.uk/documents/s75723/BSW%20Inequalities%20Strategy%20Summary.pdf" TargetMode="External"/><Relationship Id="rId23" Type="http://schemas.openxmlformats.org/officeDocument/2006/relationships/hyperlink" Target="https://doi.org/10.1016/j.vaccine.2010.04.052" TargetMode="External"/><Relationship Id="rId28" Type="http://schemas.openxmlformats.org/officeDocument/2006/relationships/hyperlink" Target="https://dx.doi.org/10.1016/s1473-3099%2822%2900066-4" TargetMode="External"/><Relationship Id="rId36" Type="http://schemas.openxmlformats.org/officeDocument/2006/relationships/hyperlink" Target="https://doi.org/10.1007/s40124-022-00278-9" TargetMode="External"/><Relationship Id="rId49" Type="http://schemas.openxmlformats.org/officeDocument/2006/relationships/hyperlink" Target="https://doi.org/10.1542/peds.2019-3852" TargetMode="External"/><Relationship Id="rId57" Type="http://schemas.openxmlformats.org/officeDocument/2006/relationships/hyperlink" Target="https://doi.org/10.1186/1748-5908-6-42" TargetMode="External"/><Relationship Id="rId106" Type="http://schemas.openxmlformats.org/officeDocument/2006/relationships/image" Target="media/image3.png"/><Relationship Id="rId10" Type="http://schemas.openxmlformats.org/officeDocument/2006/relationships/hyperlink" Target="https://doi.org/10.1016/0749-5978(91)90020-T" TargetMode="External"/><Relationship Id="rId31" Type="http://schemas.openxmlformats.org/officeDocument/2006/relationships/hyperlink" Target="https://doi.org/10.1080/14760584.2018.1541406" TargetMode="External"/><Relationship Id="rId44" Type="http://schemas.openxmlformats.org/officeDocument/2006/relationships/hyperlink" Target="https://doi.org/10.1177/109019818401100101" TargetMode="External"/><Relationship Id="rId52" Type="http://schemas.openxmlformats.org/officeDocument/2006/relationships/hyperlink" Target="https://doi.org/10.1016/j.vaccine.2018.06.028" TargetMode="External"/><Relationship Id="rId60" Type="http://schemas.openxmlformats.org/officeDocument/2006/relationships/hyperlink" Target="https://assets.publishing.service.gov.uk/media/6890634f486754ec2887839a/Immunisation_Equity_Strategy_2025-30.pdf" TargetMode="External"/><Relationship Id="rId65" Type="http://schemas.openxmlformats.org/officeDocument/2006/relationships/hyperlink" Target="https://doi.org/10.3390/vaccines8040590" TargetMode="External"/><Relationship Id="rId73" Type="http://schemas.openxmlformats.org/officeDocument/2006/relationships/hyperlink" Target="https://doi.org/10.1371/journal.pone.0298407" TargetMode="External"/><Relationship Id="rId78" Type="http://schemas.openxmlformats.org/officeDocument/2006/relationships/hyperlink" Target="https://doi.org/10.1016/j.jped.2022.12.003" TargetMode="External"/><Relationship Id="rId81" Type="http://schemas.openxmlformats.org/officeDocument/2006/relationships/hyperlink" Target="https://digital.casalini.it/9781529771282" TargetMode="External"/><Relationship Id="rId86" Type="http://schemas.openxmlformats.org/officeDocument/2006/relationships/hyperlink" Target="https://www.gov.uk/government/publications/a-guide-to-immunisations-for-babies-up-to-13-months-of-age/a-guide-to-immunisation-for-babies-up-to-13-months-of-age-from-february-2022" TargetMode="External"/><Relationship Id="rId94" Type="http://schemas.openxmlformats.org/officeDocument/2006/relationships/hyperlink" Target="mailto:research-ethics@bath.ac.uk" TargetMode="External"/><Relationship Id="rId99" Type="http://schemas.openxmlformats.org/officeDocument/2006/relationships/hyperlink" Target="https://journals.sagepub.com/doi/full/10.1177/2372732215600716?casa_token=rXTwdKt0jRMAAAAA%3ARc9EmmgFbsxrDtUac976pDAJpSmGUBpNoyaabSpGDFvtpRPfxGTmxLsbjXyj03W9z3keOIa-_NoF" TargetMode="External"/><Relationship Id="rId101" Type="http://schemas.openxmlformats.org/officeDocument/2006/relationships/hyperlink" Target="https://www.nature.com/articles/s41562-021-01056-1" TargetMode="External"/><Relationship Id="rId4" Type="http://schemas.openxmlformats.org/officeDocument/2006/relationships/settings" Target="settings.xml"/><Relationship Id="rId9" Type="http://schemas.openxmlformats.org/officeDocument/2006/relationships/hyperlink" Target="https://doi.org/10.1002/9781119171386.ch19" TargetMode="External"/><Relationship Id="rId13" Type="http://schemas.openxmlformats.org/officeDocument/2006/relationships/hyperlink" Target="https://www.jmir.org/2020/10/e20002/" TargetMode="External"/><Relationship Id="rId18" Type="http://schemas.openxmlformats.org/officeDocument/2006/relationships/hyperlink" Target="https://doi.org/10.1016/j.jebo.2015.11.008" TargetMode="External"/><Relationship Id="rId39" Type="http://schemas.openxmlformats.org/officeDocument/2006/relationships/hyperlink" Target="https://doi.org/10.3934/publichealth.2021027" TargetMode="External"/><Relationship Id="rId109" Type="http://schemas.openxmlformats.org/officeDocument/2006/relationships/fontTable" Target="fontTable.xml"/><Relationship Id="rId34" Type="http://schemas.openxmlformats.org/officeDocument/2006/relationships/hyperlink" Target="https://doi.org/10.1177/146879410200200205" TargetMode="External"/><Relationship Id="rId50" Type="http://schemas.openxmlformats.org/officeDocument/2006/relationships/hyperlink" Target="https://doi.org/10.3390/vaccines13070667" TargetMode="External"/><Relationship Id="rId55" Type="http://schemas.openxmlformats.org/officeDocument/2006/relationships/hyperlink" Target="https://doi.org/10.1177/1049732315617444" TargetMode="External"/><Relationship Id="rId76" Type="http://schemas.openxmlformats.org/officeDocument/2006/relationships/hyperlink" Target="https://doi.org/10.1177/109019817400200403" TargetMode="External"/><Relationship Id="rId97" Type="http://schemas.openxmlformats.org/officeDocument/2006/relationships/hyperlink" Target="https://www.tandfonline.com/doi/full/10.4161/hv.24657" TargetMode="External"/><Relationship Id="rId104" Type="http://schemas.openxmlformats.org/officeDocument/2006/relationships/hyperlink" Target="https://journals.sagepub.com/doi/full/10.1177/1529100618760521?casa_token=LFDB1OJOCcgAAAAA%3A9jbLmn8kIRyRRKlTEqT6I88tYRyNjKdzVYR6IYZhDB18Bla9kUC-Od8wJDWRhiscLTNeYi5bQbdP" TargetMode="External"/><Relationship Id="rId7" Type="http://schemas.openxmlformats.org/officeDocument/2006/relationships/endnotes" Target="endnotes.xml"/><Relationship Id="rId71" Type="http://schemas.openxmlformats.org/officeDocument/2006/relationships/hyperlink" Target="https://www.questionpro.com" TargetMode="External"/><Relationship Id="rId92" Type="http://schemas.openxmlformats.org/officeDocument/2006/relationships/hyperlink" Target="https://www.bath.ac.uk/corporate-information/university-of-bath-privacy-notice-for-research-participants/" TargetMode="External"/><Relationship Id="rId2" Type="http://schemas.openxmlformats.org/officeDocument/2006/relationships/numbering" Target="numbering.xml"/><Relationship Id="rId29" Type="http://schemas.openxmlformats.org/officeDocument/2006/relationships/hyperlink" Target="https://doi.org/10.1016/j.puhe.2019.10.027" TargetMode="External"/><Relationship Id="rId24" Type="http://schemas.openxmlformats.org/officeDocument/2006/relationships/hyperlink" Target="https://doi.org/10.1080/25741292.2020.1837466" TargetMode="External"/><Relationship Id="rId40" Type="http://schemas.openxmlformats.org/officeDocument/2006/relationships/hyperlink" Target="https://www.healthwatch.co.uk/what-we-do" TargetMode="External"/><Relationship Id="rId45" Type="http://schemas.openxmlformats.org/officeDocument/2006/relationships/hyperlink" Target="https://doi.org/10.2807/1560-7917.ES.2025.30.16.2400652" TargetMode="External"/><Relationship Id="rId66" Type="http://schemas.openxmlformats.org/officeDocument/2006/relationships/hyperlink" Target="https://doi.org/10.1186/s12913-016-1867-7" TargetMode="External"/><Relationship Id="rId87" Type="http://schemas.openxmlformats.org/officeDocument/2006/relationships/hyperlink" Target="https://doi.org/10.2991/jegh.k.191117.001" TargetMode="External"/><Relationship Id="rId110" Type="http://schemas.openxmlformats.org/officeDocument/2006/relationships/theme" Target="theme/theme1.xml"/><Relationship Id="rId61" Type="http://schemas.openxmlformats.org/officeDocument/2006/relationships/hyperlink" Target="https://www.gov.uk/government/publications/immunisations-for-young-people" TargetMode="External"/><Relationship Id="rId82" Type="http://schemas.openxmlformats.org/officeDocument/2006/relationships/hyperlink" Target="https://doi.org/10.1186/s12939-019-1052-9" TargetMode="External"/><Relationship Id="rId19" Type="http://schemas.openxmlformats.org/officeDocument/2006/relationships/hyperlink" Target="https://doi.org/10.1191/1478088706qp063oa" TargetMode="External"/><Relationship Id="rId14" Type="http://schemas.openxmlformats.org/officeDocument/2006/relationships/hyperlink" Target="https://doi.org/10.3390/vaccines10071099" TargetMode="External"/><Relationship Id="rId30" Type="http://schemas.openxmlformats.org/officeDocument/2006/relationships/hyperlink" Target="https://doi.org/10.1136/jech-2016-207572" TargetMode="External"/><Relationship Id="rId35" Type="http://schemas.openxmlformats.org/officeDocument/2006/relationships/hyperlink" Target="https://doi.org/10.1136/jech-2016-207366" TargetMode="External"/><Relationship Id="rId56" Type="http://schemas.openxmlformats.org/officeDocument/2006/relationships/hyperlink" Target="https://pmc.ncbi.nlm.nih.gov/articles/PMC8938181/" TargetMode="External"/><Relationship Id="rId77" Type="http://schemas.openxmlformats.org/officeDocument/2006/relationships/hyperlink" Target="https://doi.org/10.1371/journal.pone.0294688" TargetMode="External"/><Relationship Id="rId100" Type="http://schemas.openxmlformats.org/officeDocument/2006/relationships/hyperlink" Target="https://dergipark.org.tr/en/download/article-file/809395" TargetMode="External"/><Relationship Id="rId105" Type="http://schemas.openxmlformats.org/officeDocument/2006/relationships/hyperlink" Target="https://www.tandfonline.com/doi/full/10.4161/hv.7.4.14120" TargetMode="External"/><Relationship Id="rId8" Type="http://schemas.openxmlformats.org/officeDocument/2006/relationships/image" Target="media/image1.jpeg"/><Relationship Id="rId51" Type="http://schemas.openxmlformats.org/officeDocument/2006/relationships/hyperlink" Target="https://doi.org/10.5694/mja2.51136" TargetMode="External"/><Relationship Id="rId72" Type="http://schemas.openxmlformats.org/officeDocument/2006/relationships/hyperlink" Target="https://doi.org/10.1016/j.jpubeco.2020.104319" TargetMode="External"/><Relationship Id="rId93" Type="http://schemas.openxmlformats.org/officeDocument/2006/relationships/hyperlink" Target="mailto:tk921@bath.ac.uk" TargetMode="External"/><Relationship Id="rId98" Type="http://schemas.openxmlformats.org/officeDocument/2006/relationships/hyperlink" Target="https://www.sciencedirect.com/science/article/pii/S0264410X11010012?casa_token=QpKaEBF7aokAAAAA:55mD5T9SoSNA-i7a0SRYzZd0wrgrGViiq6SUoME6DABMfQ5Qj0X2WpQ7OOqldNBNlvk20ynzig" TargetMode="External"/><Relationship Id="rId3" Type="http://schemas.openxmlformats.org/officeDocument/2006/relationships/styles" Target="styles.xml"/><Relationship Id="rId25" Type="http://schemas.openxmlformats.org/officeDocument/2006/relationships/hyperlink" Target="https://doi.org/10.1016/j.vaccine.2023.09.055" TargetMode="External"/><Relationship Id="rId46" Type="http://schemas.openxmlformats.org/officeDocument/2006/relationships/hyperlink" Target="https://doi.org/10.1111/jan.13031" TargetMode="External"/><Relationship Id="rId67" Type="http://schemas.openxmlformats.org/officeDocument/2006/relationships/hyperlink" Target="https://doi.org/10.1080/21645515.2024.2316417" TargetMode="External"/><Relationship Id="rId20" Type="http://schemas.openxmlformats.org/officeDocument/2006/relationships/hyperlink" Target="https://doi.org/10.1080/2159676X.2019.1628806" TargetMode="External"/><Relationship Id="rId41" Type="http://schemas.openxmlformats.org/officeDocument/2006/relationships/hyperlink" Target="https://doi.org/10.1111/j.1467-9566.2007.00544.x" TargetMode="External"/><Relationship Id="rId62" Type="http://schemas.openxmlformats.org/officeDocument/2006/relationships/hyperlink" Target="https://doi.org/10.1093/phe/phad005" TargetMode="External"/><Relationship Id="rId83" Type="http://schemas.openxmlformats.org/officeDocument/2006/relationships/hyperlink" Target="https://doi.org/10.1016/j.coi.2021.05.009" TargetMode="External"/><Relationship Id="rId88" Type="http://schemas.openxmlformats.org/officeDocument/2006/relationships/hyperlink" Target="https://doi.org/10.1371/journal.pntd.0013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2735-3966-714B-AE01-E45ACC22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15014</Words>
  <Characters>89995</Characters>
  <Application>Microsoft Office Word</Application>
  <DocSecurity>0</DocSecurity>
  <Lines>1708</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Thrisha Krishnakumar</dc:creator>
  <cp:keywords/>
  <dc:description/>
  <cp:lastModifiedBy>Ann-Marie Scott</cp:lastModifiedBy>
  <cp:revision>4</cp:revision>
  <dcterms:created xsi:type="dcterms:W3CDTF">2025-10-01T10:06:00Z</dcterms:created>
  <dcterms:modified xsi:type="dcterms:W3CDTF">2026-01-06T12:27:00Z</dcterms:modified>
</cp:coreProperties>
</file>